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9BCDA" w14:textId="7FC45D6F" w:rsidR="008833DE" w:rsidRPr="00CB0EA8" w:rsidRDefault="00CB0EA8" w:rsidP="008E213C">
      <w:pPr>
        <w:spacing w:line="360" w:lineRule="auto"/>
        <w:ind w:left="-142" w:right="-234"/>
        <w:jc w:val="both"/>
        <w:rPr>
          <w:rFonts w:ascii="Times New Roman" w:hAnsi="Times New Roman" w:cs="Times New Roman"/>
          <w:b/>
          <w:bCs/>
          <w:sz w:val="24"/>
          <w:szCs w:val="24"/>
          <w:u w:val="single"/>
          <w:lang w:val="es-ES"/>
        </w:rPr>
      </w:pPr>
      <w:r w:rsidRPr="00CB0EA8">
        <w:rPr>
          <w:rFonts w:ascii="Times New Roman" w:hAnsi="Times New Roman" w:cs="Times New Roman"/>
          <w:b/>
          <w:bCs/>
          <w:sz w:val="24"/>
          <w:szCs w:val="24"/>
          <w:u w:val="single"/>
          <w:lang w:val="es-ES"/>
        </w:rPr>
        <w:t xml:space="preserve">La constitución de una convención y sus pilares. </w:t>
      </w:r>
    </w:p>
    <w:p w14:paraId="0A02F222" w14:textId="7CB8CAA9" w:rsidR="00CB0EA8" w:rsidRPr="00551799" w:rsidRDefault="00CB0EA8" w:rsidP="00551799">
      <w:pPr>
        <w:spacing w:after="0" w:line="240" w:lineRule="auto"/>
        <w:ind w:left="-142" w:right="-234"/>
        <w:jc w:val="right"/>
        <w:rPr>
          <w:rFonts w:ascii="Times New Roman" w:hAnsi="Times New Roman" w:cs="Times New Roman"/>
          <w:b/>
          <w:bCs/>
          <w:i/>
          <w:iCs/>
          <w:sz w:val="24"/>
          <w:szCs w:val="24"/>
          <w:lang w:val="es-ES"/>
        </w:rPr>
      </w:pPr>
      <w:r w:rsidRPr="00551799">
        <w:rPr>
          <w:rFonts w:ascii="Times New Roman" w:hAnsi="Times New Roman" w:cs="Times New Roman"/>
          <w:b/>
          <w:bCs/>
          <w:i/>
          <w:iCs/>
          <w:sz w:val="24"/>
          <w:szCs w:val="24"/>
          <w:lang w:val="es-ES"/>
        </w:rPr>
        <w:t>Salvador Ruiz-Tagle</w:t>
      </w:r>
      <w:r w:rsidR="00551799" w:rsidRPr="00551799">
        <w:rPr>
          <w:rFonts w:ascii="Times New Roman" w:hAnsi="Times New Roman" w:cs="Times New Roman"/>
          <w:b/>
          <w:bCs/>
          <w:i/>
          <w:iCs/>
          <w:sz w:val="24"/>
          <w:szCs w:val="24"/>
          <w:lang w:val="es-ES"/>
        </w:rPr>
        <w:t>,</w:t>
      </w:r>
    </w:p>
    <w:p w14:paraId="5843B991" w14:textId="460D5641" w:rsidR="00551799" w:rsidRDefault="00551799" w:rsidP="00551799">
      <w:pPr>
        <w:spacing w:after="0" w:line="240" w:lineRule="auto"/>
        <w:ind w:left="-142" w:right="-234"/>
        <w:jc w:val="right"/>
        <w:rPr>
          <w:rFonts w:ascii="Times New Roman" w:hAnsi="Times New Roman" w:cs="Times New Roman"/>
          <w:sz w:val="24"/>
          <w:szCs w:val="24"/>
          <w:lang w:val="es-ES"/>
        </w:rPr>
      </w:pPr>
      <w:r w:rsidRPr="00551799">
        <w:rPr>
          <w:rFonts w:ascii="Times New Roman" w:hAnsi="Times New Roman" w:cs="Times New Roman"/>
          <w:b/>
          <w:bCs/>
          <w:i/>
          <w:iCs/>
          <w:sz w:val="24"/>
          <w:szCs w:val="24"/>
          <w:lang w:val="es-ES"/>
        </w:rPr>
        <w:t>Observatorio de Historia Reciente de Chile y América Latina</w:t>
      </w:r>
      <w:r>
        <w:rPr>
          <w:rFonts w:ascii="Times New Roman" w:hAnsi="Times New Roman" w:cs="Times New Roman"/>
          <w:sz w:val="24"/>
          <w:szCs w:val="24"/>
          <w:lang w:val="es-ES"/>
        </w:rPr>
        <w:t>.</w:t>
      </w:r>
    </w:p>
    <w:p w14:paraId="08B2D8AE" w14:textId="77777777" w:rsidR="00551799" w:rsidRDefault="00551799" w:rsidP="00551799">
      <w:pPr>
        <w:spacing w:after="0" w:line="240" w:lineRule="auto"/>
        <w:ind w:left="-142" w:right="-234"/>
        <w:jc w:val="right"/>
        <w:rPr>
          <w:rFonts w:ascii="Times New Roman" w:hAnsi="Times New Roman" w:cs="Times New Roman"/>
          <w:sz w:val="24"/>
          <w:szCs w:val="24"/>
          <w:lang w:val="es-ES"/>
        </w:rPr>
      </w:pPr>
    </w:p>
    <w:p w14:paraId="54D01BF8" w14:textId="77777777" w:rsidR="00D201A1" w:rsidRDefault="002B2D97" w:rsidP="008E213C">
      <w:pPr>
        <w:spacing w:line="360" w:lineRule="auto"/>
        <w:ind w:left="-142" w:right="-234"/>
        <w:jc w:val="both"/>
        <w:rPr>
          <w:rFonts w:ascii="Times New Roman" w:hAnsi="Times New Roman" w:cs="Times New Roman"/>
          <w:sz w:val="24"/>
          <w:szCs w:val="24"/>
          <w:lang w:val="es-ES"/>
        </w:rPr>
      </w:pPr>
      <w:r w:rsidRPr="002B2D97">
        <w:rPr>
          <w:rFonts w:ascii="Times New Roman" w:hAnsi="Times New Roman" w:cs="Times New Roman"/>
          <w:sz w:val="24"/>
          <w:szCs w:val="24"/>
          <w:lang w:val="es-ES"/>
        </w:rPr>
        <w:t xml:space="preserve">Al pasar </w:t>
      </w:r>
      <w:r w:rsidR="00115936">
        <w:rPr>
          <w:rFonts w:ascii="Times New Roman" w:hAnsi="Times New Roman" w:cs="Times New Roman"/>
          <w:sz w:val="24"/>
          <w:szCs w:val="24"/>
          <w:lang w:val="es-ES"/>
        </w:rPr>
        <w:t xml:space="preserve">el primer mes </w:t>
      </w:r>
      <w:r w:rsidRPr="002B2D97">
        <w:rPr>
          <w:rFonts w:ascii="Times New Roman" w:hAnsi="Times New Roman" w:cs="Times New Roman"/>
          <w:sz w:val="24"/>
          <w:szCs w:val="24"/>
          <w:lang w:val="es-ES"/>
        </w:rPr>
        <w:t>de la Convención Constitucional, no podemos sino preguntarnos si estamos frente a un proceso eficiente, o estamos cayendo una vez más ante los vicios políticos a los cuales nuestro país ya reconoce</w:t>
      </w:r>
      <w:r w:rsidR="00485DFF">
        <w:rPr>
          <w:rFonts w:ascii="Times New Roman" w:hAnsi="Times New Roman" w:cs="Times New Roman"/>
          <w:sz w:val="24"/>
          <w:szCs w:val="24"/>
          <w:lang w:val="es-ES"/>
        </w:rPr>
        <w:t xml:space="preserve"> en las portadas de nuestros diarios</w:t>
      </w:r>
      <w:r w:rsidRPr="002B2D97">
        <w:rPr>
          <w:rFonts w:ascii="Times New Roman" w:hAnsi="Times New Roman" w:cs="Times New Roman"/>
          <w:sz w:val="24"/>
          <w:szCs w:val="24"/>
          <w:lang w:val="es-ES"/>
        </w:rPr>
        <w:t>.</w:t>
      </w:r>
      <w:r w:rsidR="00546278">
        <w:rPr>
          <w:rFonts w:ascii="Times New Roman" w:hAnsi="Times New Roman" w:cs="Times New Roman"/>
          <w:sz w:val="24"/>
          <w:szCs w:val="24"/>
          <w:lang w:val="es-ES"/>
        </w:rPr>
        <w:t xml:space="preserve"> Durante est</w:t>
      </w:r>
      <w:r w:rsidR="00115936">
        <w:rPr>
          <w:rFonts w:ascii="Times New Roman" w:hAnsi="Times New Roman" w:cs="Times New Roman"/>
          <w:sz w:val="24"/>
          <w:szCs w:val="24"/>
          <w:lang w:val="es-ES"/>
        </w:rPr>
        <w:t>e período</w:t>
      </w:r>
      <w:r w:rsidR="00546278">
        <w:rPr>
          <w:rFonts w:ascii="Times New Roman" w:hAnsi="Times New Roman" w:cs="Times New Roman"/>
          <w:sz w:val="24"/>
          <w:szCs w:val="24"/>
          <w:lang w:val="es-ES"/>
        </w:rPr>
        <w:t xml:space="preserve">, la Convención se ha desarrollado para así el próximo año presentar un proyecto constitucional, esta no ha estado exenta de polémicas estando en el ojo del huracán mediático, pero </w:t>
      </w:r>
      <w:r w:rsidR="00BB4117">
        <w:rPr>
          <w:rFonts w:ascii="Times New Roman" w:hAnsi="Times New Roman" w:cs="Times New Roman"/>
          <w:sz w:val="24"/>
          <w:szCs w:val="24"/>
          <w:lang w:val="es-ES"/>
        </w:rPr>
        <w:t xml:space="preserve">¿tan caótico ha sido este pequeño </w:t>
      </w:r>
      <w:r w:rsidR="00115936">
        <w:rPr>
          <w:rFonts w:ascii="Times New Roman" w:hAnsi="Times New Roman" w:cs="Times New Roman"/>
          <w:sz w:val="24"/>
          <w:szCs w:val="24"/>
          <w:lang w:val="es-ES"/>
        </w:rPr>
        <w:t>tiempo</w:t>
      </w:r>
      <w:r w:rsidR="00BB4117">
        <w:rPr>
          <w:rFonts w:ascii="Times New Roman" w:hAnsi="Times New Roman" w:cs="Times New Roman"/>
          <w:sz w:val="24"/>
          <w:szCs w:val="24"/>
          <w:lang w:val="es-ES"/>
        </w:rPr>
        <w:t xml:space="preserve">? ¿habrá sido de igual manera en otras reformas? </w:t>
      </w:r>
    </w:p>
    <w:p w14:paraId="23AE2158" w14:textId="69040721" w:rsidR="006C0B9E" w:rsidRDefault="002B2D97" w:rsidP="008E213C">
      <w:pPr>
        <w:spacing w:line="360" w:lineRule="auto"/>
        <w:ind w:left="-142" w:right="-234" w:firstLine="720"/>
        <w:jc w:val="both"/>
        <w:rPr>
          <w:rFonts w:ascii="Times New Roman" w:hAnsi="Times New Roman" w:cs="Times New Roman"/>
          <w:sz w:val="24"/>
          <w:szCs w:val="24"/>
          <w:lang w:val="es-ES"/>
        </w:rPr>
      </w:pPr>
      <w:r w:rsidRPr="002B2D97">
        <w:rPr>
          <w:rFonts w:ascii="Times New Roman" w:hAnsi="Times New Roman" w:cs="Times New Roman"/>
          <w:sz w:val="24"/>
          <w:szCs w:val="24"/>
          <w:lang w:val="es-ES"/>
        </w:rPr>
        <w:t xml:space="preserve">Cuatro puntos </w:t>
      </w:r>
      <w:r w:rsidR="00115936">
        <w:rPr>
          <w:rFonts w:ascii="Times New Roman" w:hAnsi="Times New Roman" w:cs="Times New Roman"/>
          <w:sz w:val="24"/>
          <w:szCs w:val="24"/>
          <w:lang w:val="es-ES"/>
        </w:rPr>
        <w:t>sobre</w:t>
      </w:r>
      <w:r w:rsidRPr="002B2D97">
        <w:rPr>
          <w:rFonts w:ascii="Times New Roman" w:hAnsi="Times New Roman" w:cs="Times New Roman"/>
          <w:sz w:val="24"/>
          <w:szCs w:val="24"/>
          <w:lang w:val="es-ES"/>
        </w:rPr>
        <w:t xml:space="preserve"> este primer mes </w:t>
      </w:r>
      <w:r w:rsidR="00BB4117">
        <w:rPr>
          <w:rFonts w:ascii="Times New Roman" w:hAnsi="Times New Roman" w:cs="Times New Roman"/>
          <w:sz w:val="24"/>
          <w:szCs w:val="24"/>
          <w:lang w:val="es-ES"/>
        </w:rPr>
        <w:t xml:space="preserve">son </w:t>
      </w:r>
      <w:r w:rsidRPr="002B2D97">
        <w:rPr>
          <w:rFonts w:ascii="Times New Roman" w:hAnsi="Times New Roman" w:cs="Times New Roman"/>
          <w:sz w:val="24"/>
          <w:szCs w:val="24"/>
          <w:lang w:val="es-ES"/>
        </w:rPr>
        <w:t xml:space="preserve">fundamentales para entender las lógicas y relaciones políticas que hay dentro del </w:t>
      </w:r>
      <w:r w:rsidR="00F34C49">
        <w:rPr>
          <w:rFonts w:ascii="Times New Roman" w:hAnsi="Times New Roman" w:cs="Times New Roman"/>
          <w:sz w:val="24"/>
          <w:szCs w:val="24"/>
          <w:lang w:val="es-ES"/>
        </w:rPr>
        <w:t xml:space="preserve">edificio del </w:t>
      </w:r>
      <w:r w:rsidRPr="002B2D97">
        <w:rPr>
          <w:rFonts w:ascii="Times New Roman" w:hAnsi="Times New Roman" w:cs="Times New Roman"/>
          <w:sz w:val="24"/>
          <w:szCs w:val="24"/>
          <w:lang w:val="es-ES"/>
        </w:rPr>
        <w:t>ex congreso nacional</w:t>
      </w:r>
      <w:r>
        <w:rPr>
          <w:rFonts w:ascii="Times New Roman" w:hAnsi="Times New Roman" w:cs="Times New Roman"/>
          <w:sz w:val="24"/>
          <w:szCs w:val="24"/>
          <w:lang w:val="es-ES"/>
        </w:rPr>
        <w:t xml:space="preserve">, y como estos elementos han condicionado no solo los votos, sino también los ánimos de la ciudadanía fuera de este proceso, que finalmente deberá decidir el 2022 si el proyecto constitucional presentado es o no el que debe regir nuestro país. Lo cuatro elementos </w:t>
      </w:r>
      <w:r w:rsidR="00485DFF">
        <w:rPr>
          <w:rFonts w:ascii="Times New Roman" w:hAnsi="Times New Roman" w:cs="Times New Roman"/>
          <w:sz w:val="24"/>
          <w:szCs w:val="24"/>
          <w:lang w:val="es-ES"/>
        </w:rPr>
        <w:t xml:space="preserve">son: la heterogeneidad dentro de la convención, no solo respecto a los colores políticos, </w:t>
      </w:r>
      <w:r w:rsidR="00D201A1">
        <w:rPr>
          <w:rFonts w:ascii="Times New Roman" w:hAnsi="Times New Roman" w:cs="Times New Roman"/>
          <w:sz w:val="24"/>
          <w:szCs w:val="24"/>
          <w:lang w:val="es-ES"/>
        </w:rPr>
        <w:t>sino también</w:t>
      </w:r>
      <w:r w:rsidR="00453558">
        <w:rPr>
          <w:rFonts w:ascii="Times New Roman" w:hAnsi="Times New Roman" w:cs="Times New Roman"/>
          <w:sz w:val="24"/>
          <w:szCs w:val="24"/>
          <w:lang w:val="es-ES"/>
        </w:rPr>
        <w:t xml:space="preserve"> con</w:t>
      </w:r>
      <w:r w:rsidR="00485DFF">
        <w:rPr>
          <w:rFonts w:ascii="Times New Roman" w:hAnsi="Times New Roman" w:cs="Times New Roman"/>
          <w:sz w:val="24"/>
          <w:szCs w:val="24"/>
          <w:lang w:val="es-ES"/>
        </w:rPr>
        <w:t xml:space="preserve"> las diferencias étnicas y orígenes sociales; </w:t>
      </w:r>
      <w:r w:rsidR="00453558">
        <w:rPr>
          <w:rFonts w:ascii="Times New Roman" w:hAnsi="Times New Roman" w:cs="Times New Roman"/>
          <w:sz w:val="24"/>
          <w:szCs w:val="24"/>
          <w:lang w:val="es-ES"/>
        </w:rPr>
        <w:t xml:space="preserve">la transparencia dentro de la convención, este elemento seguirá siendo fundamental para mantener a la ciudadanía informada respecto a las discusiones y discursos que se den dentro de aquel contexto, los cuales ya hemos observado </w:t>
      </w:r>
      <w:r w:rsidR="00F34C49">
        <w:rPr>
          <w:rFonts w:ascii="Times New Roman" w:hAnsi="Times New Roman" w:cs="Times New Roman"/>
          <w:sz w:val="24"/>
          <w:szCs w:val="24"/>
          <w:lang w:val="es-ES"/>
        </w:rPr>
        <w:t>forma</w:t>
      </w:r>
      <w:r w:rsidR="00D201A1">
        <w:rPr>
          <w:rFonts w:ascii="Times New Roman" w:hAnsi="Times New Roman" w:cs="Times New Roman"/>
          <w:sz w:val="24"/>
          <w:szCs w:val="24"/>
          <w:lang w:val="es-ES"/>
        </w:rPr>
        <w:t>n</w:t>
      </w:r>
      <w:r w:rsidR="00F34C49">
        <w:rPr>
          <w:rFonts w:ascii="Times New Roman" w:hAnsi="Times New Roman" w:cs="Times New Roman"/>
          <w:sz w:val="24"/>
          <w:szCs w:val="24"/>
          <w:lang w:val="es-ES"/>
        </w:rPr>
        <w:t xml:space="preserve"> un juicio</w:t>
      </w:r>
      <w:r w:rsidR="00453558">
        <w:rPr>
          <w:rFonts w:ascii="Times New Roman" w:hAnsi="Times New Roman" w:cs="Times New Roman"/>
          <w:sz w:val="24"/>
          <w:szCs w:val="24"/>
          <w:lang w:val="es-ES"/>
        </w:rPr>
        <w:t xml:space="preserve"> sobre ellas</w:t>
      </w:r>
      <w:r w:rsidR="009B17BD">
        <w:rPr>
          <w:rFonts w:ascii="Times New Roman" w:hAnsi="Times New Roman" w:cs="Times New Roman"/>
          <w:sz w:val="24"/>
          <w:szCs w:val="24"/>
          <w:lang w:val="es-ES"/>
        </w:rPr>
        <w:t xml:space="preserve"> y sobre los emisores</w:t>
      </w:r>
      <w:r w:rsidR="00453558">
        <w:rPr>
          <w:rFonts w:ascii="Times New Roman" w:hAnsi="Times New Roman" w:cs="Times New Roman"/>
          <w:sz w:val="24"/>
          <w:szCs w:val="24"/>
          <w:lang w:val="es-ES"/>
        </w:rPr>
        <w:t xml:space="preserve">; la falta de orden formal, este punto </w:t>
      </w:r>
      <w:r w:rsidR="009B17BD">
        <w:rPr>
          <w:rFonts w:ascii="Times New Roman" w:hAnsi="Times New Roman" w:cs="Times New Roman"/>
          <w:sz w:val="24"/>
          <w:szCs w:val="24"/>
          <w:lang w:val="es-ES"/>
        </w:rPr>
        <w:t>es</w:t>
      </w:r>
      <w:r w:rsidR="00453558">
        <w:rPr>
          <w:rFonts w:ascii="Times New Roman" w:hAnsi="Times New Roman" w:cs="Times New Roman"/>
          <w:sz w:val="24"/>
          <w:szCs w:val="24"/>
          <w:lang w:val="es-ES"/>
        </w:rPr>
        <w:t xml:space="preserve"> uno que ha </w:t>
      </w:r>
      <w:r w:rsidR="009B17BD">
        <w:rPr>
          <w:rFonts w:ascii="Times New Roman" w:hAnsi="Times New Roman" w:cs="Times New Roman"/>
          <w:sz w:val="24"/>
          <w:szCs w:val="24"/>
          <w:lang w:val="es-ES"/>
        </w:rPr>
        <w:t>generado</w:t>
      </w:r>
      <w:r w:rsidR="00453558">
        <w:rPr>
          <w:rFonts w:ascii="Times New Roman" w:hAnsi="Times New Roman" w:cs="Times New Roman"/>
          <w:sz w:val="24"/>
          <w:szCs w:val="24"/>
          <w:lang w:val="es-ES"/>
        </w:rPr>
        <w:t xml:space="preserve"> una opinión desfavorable las últimas semanas de agosto a esta institución,</w:t>
      </w:r>
      <w:r w:rsidR="00EF7F37">
        <w:rPr>
          <w:rFonts w:ascii="Times New Roman" w:hAnsi="Times New Roman" w:cs="Times New Roman"/>
          <w:sz w:val="24"/>
          <w:szCs w:val="24"/>
          <w:lang w:val="es-ES"/>
        </w:rPr>
        <w:t xml:space="preserve"> pero que es explicada desde la naturaleza de la</w:t>
      </w:r>
      <w:r w:rsidR="00F34C49">
        <w:rPr>
          <w:rFonts w:ascii="Times New Roman" w:hAnsi="Times New Roman" w:cs="Times New Roman"/>
          <w:sz w:val="24"/>
          <w:szCs w:val="24"/>
          <w:lang w:val="es-ES"/>
        </w:rPr>
        <w:t xml:space="preserve"> CC</w:t>
      </w:r>
      <w:r w:rsidR="00EF7F37">
        <w:rPr>
          <w:rFonts w:ascii="Times New Roman" w:hAnsi="Times New Roman" w:cs="Times New Roman"/>
          <w:sz w:val="24"/>
          <w:szCs w:val="24"/>
          <w:lang w:val="es-ES"/>
        </w:rPr>
        <w:t xml:space="preserve">; y por último, estamos frente a un proyecto en conjunto dentro de la convención, que puede ser también catalogado como un conjunto de proyectos que deben dialogar y decantar ante el consenso de los representantes de la ciudadanía. </w:t>
      </w:r>
      <w:r w:rsidR="006C0B9E">
        <w:rPr>
          <w:rFonts w:ascii="Times New Roman" w:hAnsi="Times New Roman" w:cs="Times New Roman"/>
          <w:sz w:val="24"/>
          <w:szCs w:val="24"/>
          <w:lang w:val="es-ES"/>
        </w:rPr>
        <w:t xml:space="preserve">Así pues, en las siguientes líneas se analizará desde estos cuatro pilares, el desarrollo de esta convención constitucional que recién gatea junto a otros dos ejemplos de construcción constitucional, 1925 y 1980, y con ello </w:t>
      </w:r>
      <w:r w:rsidR="009B17BD">
        <w:rPr>
          <w:rFonts w:ascii="Times New Roman" w:hAnsi="Times New Roman" w:cs="Times New Roman"/>
          <w:sz w:val="24"/>
          <w:szCs w:val="24"/>
          <w:lang w:val="es-ES"/>
        </w:rPr>
        <w:t xml:space="preserve">observar un avance real dentro de la discusión constitucional actual. </w:t>
      </w:r>
    </w:p>
    <w:p w14:paraId="20AE3223" w14:textId="4FDAB41A" w:rsidR="009B17BD" w:rsidRDefault="009B17BD" w:rsidP="008E213C">
      <w:pPr>
        <w:spacing w:line="360" w:lineRule="auto"/>
        <w:ind w:left="-142" w:right="-234"/>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E968DA">
        <w:rPr>
          <w:rFonts w:ascii="Times New Roman" w:hAnsi="Times New Roman" w:cs="Times New Roman"/>
          <w:sz w:val="24"/>
          <w:szCs w:val="24"/>
          <w:lang w:val="es-ES"/>
        </w:rPr>
        <w:t xml:space="preserve">Las diferencias políticas son sino la base de la discusión democrática, donde lo único que debiese ser igual entre todos y todas, es haber llegado bajo una elección popular. Aquello produce una heterogeneidad evidente, y con la apertura del voto se han integrado progresivamente actores cada vez más diversos, desde el género a su origen social. </w:t>
      </w:r>
      <w:r w:rsidR="00C85093">
        <w:rPr>
          <w:rFonts w:ascii="Times New Roman" w:hAnsi="Times New Roman" w:cs="Times New Roman"/>
          <w:sz w:val="24"/>
          <w:szCs w:val="24"/>
          <w:lang w:val="es-ES"/>
        </w:rPr>
        <w:t xml:space="preserve">Así ya con la ley de ampliación del </w:t>
      </w:r>
      <w:r w:rsidR="00C85093">
        <w:rPr>
          <w:rFonts w:ascii="Times New Roman" w:hAnsi="Times New Roman" w:cs="Times New Roman"/>
          <w:sz w:val="24"/>
          <w:szCs w:val="24"/>
          <w:lang w:val="es-ES"/>
        </w:rPr>
        <w:lastRenderedPageBreak/>
        <w:t xml:space="preserve">voto, según </w:t>
      </w:r>
      <w:r w:rsidR="00F34C49">
        <w:rPr>
          <w:rFonts w:ascii="Times New Roman" w:hAnsi="Times New Roman" w:cs="Times New Roman"/>
          <w:sz w:val="24"/>
          <w:szCs w:val="24"/>
          <w:lang w:val="es-ES"/>
        </w:rPr>
        <w:t xml:space="preserve">el sociólogo </w:t>
      </w:r>
      <w:r w:rsidR="00C85093">
        <w:rPr>
          <w:rFonts w:ascii="Times New Roman" w:hAnsi="Times New Roman" w:cs="Times New Roman"/>
          <w:sz w:val="24"/>
          <w:szCs w:val="24"/>
          <w:lang w:val="es-ES"/>
        </w:rPr>
        <w:t xml:space="preserve">Alfredo </w:t>
      </w:r>
      <w:proofErr w:type="spellStart"/>
      <w:r w:rsidR="00C85093">
        <w:rPr>
          <w:rFonts w:ascii="Times New Roman" w:hAnsi="Times New Roman" w:cs="Times New Roman"/>
          <w:sz w:val="24"/>
          <w:szCs w:val="24"/>
          <w:lang w:val="es-ES"/>
        </w:rPr>
        <w:t>Joignant</w:t>
      </w:r>
      <w:proofErr w:type="spellEnd"/>
      <w:r w:rsidR="00C85093">
        <w:rPr>
          <w:rFonts w:ascii="Times New Roman" w:hAnsi="Times New Roman" w:cs="Times New Roman"/>
          <w:sz w:val="24"/>
          <w:szCs w:val="24"/>
          <w:lang w:val="es-ES"/>
        </w:rPr>
        <w:t xml:space="preserve">, cierta parte de la elite se frustraba con ver a un campesino con un terrateniente competir por un cupo electoral, ya que comenzaba a existir una igualad por lo menos en el origen social </w:t>
      </w:r>
      <w:r w:rsidR="00D201A1">
        <w:rPr>
          <w:rFonts w:ascii="Times New Roman" w:hAnsi="Times New Roman" w:cs="Times New Roman"/>
          <w:sz w:val="24"/>
          <w:szCs w:val="24"/>
          <w:lang w:val="es-ES"/>
        </w:rPr>
        <w:t>del</w:t>
      </w:r>
      <w:r w:rsidR="00C85093">
        <w:rPr>
          <w:rFonts w:ascii="Times New Roman" w:hAnsi="Times New Roman" w:cs="Times New Roman"/>
          <w:sz w:val="24"/>
          <w:szCs w:val="24"/>
          <w:lang w:val="es-ES"/>
        </w:rPr>
        <w:t xml:space="preserve"> sufragio.</w:t>
      </w:r>
      <w:r w:rsidR="00C85093">
        <w:rPr>
          <w:rStyle w:val="Refdenotaalpie"/>
          <w:rFonts w:ascii="Times New Roman" w:hAnsi="Times New Roman" w:cs="Times New Roman"/>
          <w:sz w:val="24"/>
          <w:szCs w:val="24"/>
          <w:lang w:val="es-ES"/>
        </w:rPr>
        <w:footnoteReference w:id="1"/>
      </w:r>
      <w:r w:rsidR="00C85093">
        <w:rPr>
          <w:rFonts w:ascii="Times New Roman" w:hAnsi="Times New Roman" w:cs="Times New Roman"/>
          <w:sz w:val="24"/>
          <w:szCs w:val="24"/>
          <w:lang w:val="es-ES"/>
        </w:rPr>
        <w:t xml:space="preserve"> Esta transformación generó mayor diversidad desde aquel entonces, y ya a inicios del siglo XX comenzaba a vislumbrarse pequeños grupos disidentes del antiguo régimen. </w:t>
      </w:r>
      <w:r w:rsidR="00B35CAA">
        <w:rPr>
          <w:rFonts w:ascii="Times New Roman" w:hAnsi="Times New Roman" w:cs="Times New Roman"/>
          <w:sz w:val="24"/>
          <w:szCs w:val="24"/>
          <w:lang w:val="es-ES"/>
        </w:rPr>
        <w:t>Durante la redacción del texto constitucional de 1925, el gobierno de Alessandri esboz</w:t>
      </w:r>
      <w:r w:rsidR="00D201A1">
        <w:rPr>
          <w:rFonts w:ascii="Times New Roman" w:hAnsi="Times New Roman" w:cs="Times New Roman"/>
          <w:sz w:val="24"/>
          <w:szCs w:val="24"/>
          <w:lang w:val="es-ES"/>
        </w:rPr>
        <w:t>ó</w:t>
      </w:r>
      <w:r w:rsidR="00B35CAA">
        <w:rPr>
          <w:rFonts w:ascii="Times New Roman" w:hAnsi="Times New Roman" w:cs="Times New Roman"/>
          <w:sz w:val="24"/>
          <w:szCs w:val="24"/>
          <w:lang w:val="es-ES"/>
        </w:rPr>
        <w:t xml:space="preserve"> una tímida mueca a las clases populares </w:t>
      </w:r>
      <w:r w:rsidR="00621B52">
        <w:rPr>
          <w:rFonts w:ascii="Times New Roman" w:hAnsi="Times New Roman" w:cs="Times New Roman"/>
          <w:sz w:val="24"/>
          <w:szCs w:val="24"/>
          <w:lang w:val="es-ES"/>
        </w:rPr>
        <w:t>y medias, buscando limitar el poder de aquel régimen parlamentarista que mantuvo un poder inamovible de la elite minera y terrateniente. Al igual que en 1980, se design</w:t>
      </w:r>
      <w:r w:rsidR="00D201A1">
        <w:rPr>
          <w:rFonts w:ascii="Times New Roman" w:hAnsi="Times New Roman" w:cs="Times New Roman"/>
          <w:sz w:val="24"/>
          <w:szCs w:val="24"/>
          <w:lang w:val="es-ES"/>
        </w:rPr>
        <w:t>ó</w:t>
      </w:r>
      <w:r w:rsidR="00621B52">
        <w:rPr>
          <w:rFonts w:ascii="Times New Roman" w:hAnsi="Times New Roman" w:cs="Times New Roman"/>
          <w:sz w:val="24"/>
          <w:szCs w:val="24"/>
          <w:lang w:val="es-ES"/>
        </w:rPr>
        <w:t xml:space="preserve"> una comisión, en la de 1925 son 122 miembros y durante la dictadura 11, para producir </w:t>
      </w:r>
      <w:r w:rsidR="00501BAC">
        <w:rPr>
          <w:rFonts w:ascii="Times New Roman" w:hAnsi="Times New Roman" w:cs="Times New Roman"/>
          <w:sz w:val="24"/>
          <w:szCs w:val="24"/>
          <w:lang w:val="es-ES"/>
        </w:rPr>
        <w:t>un proyecto</w:t>
      </w:r>
      <w:r w:rsidR="00621B52">
        <w:rPr>
          <w:rFonts w:ascii="Times New Roman" w:hAnsi="Times New Roman" w:cs="Times New Roman"/>
          <w:sz w:val="24"/>
          <w:szCs w:val="24"/>
          <w:lang w:val="es-ES"/>
        </w:rPr>
        <w:t xml:space="preserve"> constitucional que deb</w:t>
      </w:r>
      <w:r w:rsidR="00D201A1">
        <w:rPr>
          <w:rFonts w:ascii="Times New Roman" w:hAnsi="Times New Roman" w:cs="Times New Roman"/>
          <w:sz w:val="24"/>
          <w:szCs w:val="24"/>
          <w:lang w:val="es-ES"/>
        </w:rPr>
        <w:t xml:space="preserve">ió </w:t>
      </w:r>
      <w:r w:rsidR="00621B52">
        <w:rPr>
          <w:rFonts w:ascii="Times New Roman" w:hAnsi="Times New Roman" w:cs="Times New Roman"/>
          <w:sz w:val="24"/>
          <w:szCs w:val="24"/>
          <w:lang w:val="es-ES"/>
        </w:rPr>
        <w:t xml:space="preserve">ser admitido </w:t>
      </w:r>
      <w:r w:rsidR="00501BAC">
        <w:rPr>
          <w:rFonts w:ascii="Times New Roman" w:hAnsi="Times New Roman" w:cs="Times New Roman"/>
          <w:sz w:val="24"/>
          <w:szCs w:val="24"/>
          <w:lang w:val="es-ES"/>
        </w:rPr>
        <w:t xml:space="preserve">por un plebiscito de salida. Aquí es necesario precisar </w:t>
      </w:r>
      <w:r w:rsidR="00B142E7">
        <w:rPr>
          <w:rFonts w:ascii="Times New Roman" w:hAnsi="Times New Roman" w:cs="Times New Roman"/>
          <w:sz w:val="24"/>
          <w:szCs w:val="24"/>
          <w:lang w:val="es-ES"/>
        </w:rPr>
        <w:t>que,</w:t>
      </w:r>
      <w:r w:rsidR="00501BAC">
        <w:rPr>
          <w:rFonts w:ascii="Times New Roman" w:hAnsi="Times New Roman" w:cs="Times New Roman"/>
          <w:sz w:val="24"/>
          <w:szCs w:val="24"/>
          <w:lang w:val="es-ES"/>
        </w:rPr>
        <w:t xml:space="preserve"> de la primera acta de la comisión consultiva, no se encuentra ninguna mujer</w:t>
      </w:r>
      <w:r w:rsidR="00F34C49">
        <w:rPr>
          <w:rStyle w:val="Refdenotaalpie"/>
          <w:rFonts w:ascii="Times New Roman" w:hAnsi="Times New Roman" w:cs="Times New Roman"/>
          <w:sz w:val="24"/>
          <w:szCs w:val="24"/>
          <w:lang w:val="es-ES"/>
        </w:rPr>
        <w:footnoteReference w:id="2"/>
      </w:r>
      <w:r w:rsidR="00501BAC">
        <w:rPr>
          <w:rFonts w:ascii="Times New Roman" w:hAnsi="Times New Roman" w:cs="Times New Roman"/>
          <w:sz w:val="24"/>
          <w:szCs w:val="24"/>
          <w:lang w:val="es-ES"/>
        </w:rPr>
        <w:t xml:space="preserve">, además de ser todos elegidos por el ejecutivo, mientras que los 11 de 1980 participó una mujer, y estos fueron elegidos </w:t>
      </w:r>
      <w:r w:rsidR="00D201A1">
        <w:rPr>
          <w:rFonts w:ascii="Times New Roman" w:hAnsi="Times New Roman" w:cs="Times New Roman"/>
          <w:sz w:val="24"/>
          <w:szCs w:val="24"/>
          <w:lang w:val="es-ES"/>
        </w:rPr>
        <w:t>cuidadosamente</w:t>
      </w:r>
      <w:r w:rsidR="00501BAC">
        <w:rPr>
          <w:rFonts w:ascii="Times New Roman" w:hAnsi="Times New Roman" w:cs="Times New Roman"/>
          <w:sz w:val="24"/>
          <w:szCs w:val="24"/>
          <w:lang w:val="es-ES"/>
        </w:rPr>
        <w:t xml:space="preserve"> por la junta militar. La heterogeneidad es nula en los dos procesos, ya que en 1925 la participación femenina</w:t>
      </w:r>
      <w:r w:rsidR="00B142E7">
        <w:rPr>
          <w:rFonts w:ascii="Times New Roman" w:hAnsi="Times New Roman" w:cs="Times New Roman"/>
          <w:sz w:val="24"/>
          <w:szCs w:val="24"/>
          <w:lang w:val="es-ES"/>
        </w:rPr>
        <w:t>, por ejemplo</w:t>
      </w:r>
      <w:r w:rsidR="00501BAC">
        <w:rPr>
          <w:rFonts w:ascii="Times New Roman" w:hAnsi="Times New Roman" w:cs="Times New Roman"/>
          <w:sz w:val="24"/>
          <w:szCs w:val="24"/>
          <w:lang w:val="es-ES"/>
        </w:rPr>
        <w:t xml:space="preserve">, debido a la legalidad estaba limitada, </w:t>
      </w:r>
      <w:r w:rsidR="00B142E7">
        <w:rPr>
          <w:rFonts w:ascii="Times New Roman" w:hAnsi="Times New Roman" w:cs="Times New Roman"/>
          <w:sz w:val="24"/>
          <w:szCs w:val="24"/>
          <w:lang w:val="es-ES"/>
        </w:rPr>
        <w:t>y es un error asumir que</w:t>
      </w:r>
      <w:r w:rsidR="00D201A1">
        <w:rPr>
          <w:rFonts w:ascii="Times New Roman" w:hAnsi="Times New Roman" w:cs="Times New Roman"/>
          <w:sz w:val="24"/>
          <w:szCs w:val="24"/>
          <w:lang w:val="es-ES"/>
        </w:rPr>
        <w:t xml:space="preserve"> las</w:t>
      </w:r>
      <w:r w:rsidR="00B142E7">
        <w:rPr>
          <w:rFonts w:ascii="Times New Roman" w:hAnsi="Times New Roman" w:cs="Times New Roman"/>
          <w:sz w:val="24"/>
          <w:szCs w:val="24"/>
          <w:lang w:val="es-ES"/>
        </w:rPr>
        <w:t xml:space="preserve"> mujeres no estaban interesadas de aquel proceso al contar con la participación de ellas en asambleas populares,</w:t>
      </w:r>
      <w:r w:rsidR="00B142E7">
        <w:rPr>
          <w:rStyle w:val="Refdenotaalpie"/>
          <w:rFonts w:ascii="Times New Roman" w:hAnsi="Times New Roman" w:cs="Times New Roman"/>
          <w:sz w:val="24"/>
          <w:szCs w:val="24"/>
          <w:lang w:val="es-ES"/>
        </w:rPr>
        <w:footnoteReference w:id="3"/>
      </w:r>
      <w:r w:rsidR="00501BAC">
        <w:rPr>
          <w:rFonts w:ascii="Times New Roman" w:hAnsi="Times New Roman" w:cs="Times New Roman"/>
          <w:sz w:val="24"/>
          <w:szCs w:val="24"/>
          <w:lang w:val="es-ES"/>
        </w:rPr>
        <w:t xml:space="preserve"> </w:t>
      </w:r>
      <w:r w:rsidR="00B142E7">
        <w:rPr>
          <w:rFonts w:ascii="Times New Roman" w:hAnsi="Times New Roman" w:cs="Times New Roman"/>
          <w:sz w:val="24"/>
          <w:szCs w:val="24"/>
          <w:lang w:val="es-ES"/>
        </w:rPr>
        <w:t xml:space="preserve">además que el plebiscito de salida fue bajo una ley que seguía </w:t>
      </w:r>
      <w:r w:rsidR="00D201A1">
        <w:rPr>
          <w:rFonts w:ascii="Times New Roman" w:hAnsi="Times New Roman" w:cs="Times New Roman"/>
          <w:sz w:val="24"/>
          <w:szCs w:val="24"/>
          <w:lang w:val="es-ES"/>
        </w:rPr>
        <w:t>limitándolas</w:t>
      </w:r>
      <w:r w:rsidR="00B142E7">
        <w:rPr>
          <w:rFonts w:ascii="Times New Roman" w:hAnsi="Times New Roman" w:cs="Times New Roman"/>
          <w:sz w:val="24"/>
          <w:szCs w:val="24"/>
          <w:lang w:val="es-ES"/>
        </w:rPr>
        <w:t>. Comparado con la homogeneidad de la comisión Ortu</w:t>
      </w:r>
      <w:r w:rsidR="00F564D2">
        <w:rPr>
          <w:rFonts w:ascii="Times New Roman" w:hAnsi="Times New Roman" w:cs="Times New Roman"/>
          <w:sz w:val="24"/>
          <w:szCs w:val="24"/>
          <w:lang w:val="es-ES"/>
        </w:rPr>
        <w:t xml:space="preserve">zar, donde la única diferencia con sus pares era Alicia Romo por ser mujer. </w:t>
      </w:r>
      <w:r w:rsidR="00F34C49">
        <w:rPr>
          <w:rFonts w:ascii="Times New Roman" w:hAnsi="Times New Roman" w:cs="Times New Roman"/>
          <w:sz w:val="24"/>
          <w:szCs w:val="24"/>
          <w:lang w:val="es-ES"/>
        </w:rPr>
        <w:t xml:space="preserve">El </w:t>
      </w:r>
      <w:r w:rsidR="00F564D2">
        <w:rPr>
          <w:rFonts w:ascii="Times New Roman" w:hAnsi="Times New Roman" w:cs="Times New Roman"/>
          <w:sz w:val="24"/>
          <w:szCs w:val="24"/>
          <w:lang w:val="es-ES"/>
        </w:rPr>
        <w:t xml:space="preserve">proyecto de la </w:t>
      </w:r>
      <w:proofErr w:type="gramStart"/>
      <w:r w:rsidR="00F564D2">
        <w:rPr>
          <w:rFonts w:ascii="Times New Roman" w:hAnsi="Times New Roman" w:cs="Times New Roman"/>
          <w:sz w:val="24"/>
          <w:szCs w:val="24"/>
          <w:lang w:val="es-ES"/>
        </w:rPr>
        <w:t>dictadura,</w:t>
      </w:r>
      <w:proofErr w:type="gramEnd"/>
      <w:r w:rsidR="00F564D2">
        <w:rPr>
          <w:rFonts w:ascii="Times New Roman" w:hAnsi="Times New Roman" w:cs="Times New Roman"/>
          <w:sz w:val="24"/>
          <w:szCs w:val="24"/>
          <w:lang w:val="es-ES"/>
        </w:rPr>
        <w:t xml:space="preserve"> fue aprobado por la Junta </w:t>
      </w:r>
      <w:r w:rsidR="00D201A1">
        <w:rPr>
          <w:rFonts w:ascii="Times New Roman" w:hAnsi="Times New Roman" w:cs="Times New Roman"/>
          <w:sz w:val="24"/>
          <w:szCs w:val="24"/>
          <w:lang w:val="es-ES"/>
        </w:rPr>
        <w:t>M</w:t>
      </w:r>
      <w:r w:rsidR="00F564D2">
        <w:rPr>
          <w:rFonts w:ascii="Times New Roman" w:hAnsi="Times New Roman" w:cs="Times New Roman"/>
          <w:sz w:val="24"/>
          <w:szCs w:val="24"/>
          <w:lang w:val="es-ES"/>
        </w:rPr>
        <w:t>ilitar y fue aprobada por un cuestionado plebiscito,</w:t>
      </w:r>
      <w:r w:rsidR="00F34C49">
        <w:rPr>
          <w:rStyle w:val="Refdenotaalpie"/>
          <w:rFonts w:ascii="Times New Roman" w:hAnsi="Times New Roman" w:cs="Times New Roman"/>
          <w:sz w:val="24"/>
          <w:szCs w:val="24"/>
          <w:lang w:val="es-ES"/>
        </w:rPr>
        <w:footnoteReference w:id="4"/>
      </w:r>
      <w:r w:rsidR="00F564D2">
        <w:rPr>
          <w:rFonts w:ascii="Times New Roman" w:hAnsi="Times New Roman" w:cs="Times New Roman"/>
          <w:sz w:val="24"/>
          <w:szCs w:val="24"/>
          <w:lang w:val="es-ES"/>
        </w:rPr>
        <w:t xml:space="preserve"> lleno de vicios y poca transparencia</w:t>
      </w:r>
      <w:r w:rsidR="001D005E">
        <w:rPr>
          <w:rFonts w:ascii="Times New Roman" w:hAnsi="Times New Roman" w:cs="Times New Roman"/>
          <w:sz w:val="24"/>
          <w:szCs w:val="24"/>
          <w:lang w:val="es-ES"/>
        </w:rPr>
        <w:t>.</w:t>
      </w:r>
      <w:r w:rsidR="00F564D2">
        <w:rPr>
          <w:rFonts w:ascii="Times New Roman" w:hAnsi="Times New Roman" w:cs="Times New Roman"/>
          <w:sz w:val="24"/>
          <w:szCs w:val="24"/>
          <w:lang w:val="es-ES"/>
        </w:rPr>
        <w:t xml:space="preserve"> </w:t>
      </w:r>
    </w:p>
    <w:p w14:paraId="2BBD6644" w14:textId="2E67DB5D" w:rsidR="00F564D2" w:rsidRDefault="00F564D2" w:rsidP="008E213C">
      <w:pPr>
        <w:spacing w:line="360" w:lineRule="auto"/>
        <w:ind w:left="-142" w:right="-234"/>
        <w:jc w:val="both"/>
        <w:rPr>
          <w:rFonts w:ascii="Times New Roman" w:hAnsi="Times New Roman" w:cs="Times New Roman"/>
          <w:sz w:val="24"/>
          <w:szCs w:val="24"/>
          <w:lang w:val="es-ES"/>
        </w:rPr>
      </w:pPr>
      <w:r>
        <w:rPr>
          <w:rFonts w:ascii="Times New Roman" w:hAnsi="Times New Roman" w:cs="Times New Roman"/>
          <w:sz w:val="24"/>
          <w:szCs w:val="24"/>
          <w:lang w:val="es-ES"/>
        </w:rPr>
        <w:tab/>
        <w:t>En cambio, la Convención Constituyente no solo fue aprobada por una amplia mayoría</w:t>
      </w:r>
      <w:r>
        <w:rPr>
          <w:rStyle w:val="Refdenotaalpie"/>
          <w:rFonts w:ascii="Times New Roman" w:hAnsi="Times New Roman" w:cs="Times New Roman"/>
          <w:sz w:val="24"/>
          <w:szCs w:val="24"/>
          <w:lang w:val="es-ES"/>
        </w:rPr>
        <w:footnoteReference w:id="5"/>
      </w:r>
      <w:r>
        <w:rPr>
          <w:rFonts w:ascii="Times New Roman" w:hAnsi="Times New Roman" w:cs="Times New Roman"/>
          <w:sz w:val="24"/>
          <w:szCs w:val="24"/>
          <w:lang w:val="es-ES"/>
        </w:rPr>
        <w:t xml:space="preserve">, sino que además los miembros dentro de ella fueron elegidos bajo dos </w:t>
      </w:r>
      <w:r w:rsidR="00AD0C82">
        <w:rPr>
          <w:rFonts w:ascii="Times New Roman" w:hAnsi="Times New Roman" w:cs="Times New Roman"/>
          <w:sz w:val="24"/>
          <w:szCs w:val="24"/>
          <w:lang w:val="es-ES"/>
        </w:rPr>
        <w:t xml:space="preserve">cuestiones que </w:t>
      </w:r>
      <w:r w:rsidR="00A41244">
        <w:rPr>
          <w:rFonts w:ascii="Times New Roman" w:hAnsi="Times New Roman" w:cs="Times New Roman"/>
          <w:sz w:val="24"/>
          <w:szCs w:val="24"/>
          <w:lang w:val="es-ES"/>
        </w:rPr>
        <w:t>llevaron este</w:t>
      </w:r>
      <w:r w:rsidR="00AD0C82">
        <w:rPr>
          <w:rFonts w:ascii="Times New Roman" w:hAnsi="Times New Roman" w:cs="Times New Roman"/>
          <w:sz w:val="24"/>
          <w:szCs w:val="24"/>
          <w:lang w:val="es-ES"/>
        </w:rPr>
        <w:t xml:space="preserve"> proceso a ser histórico a nivel mundial, la paridad y </w:t>
      </w:r>
      <w:r w:rsidR="00D201A1">
        <w:rPr>
          <w:rFonts w:ascii="Times New Roman" w:hAnsi="Times New Roman" w:cs="Times New Roman"/>
          <w:sz w:val="24"/>
          <w:szCs w:val="24"/>
          <w:lang w:val="es-ES"/>
        </w:rPr>
        <w:t xml:space="preserve">los </w:t>
      </w:r>
      <w:r w:rsidR="00AD0C82">
        <w:rPr>
          <w:rFonts w:ascii="Times New Roman" w:hAnsi="Times New Roman" w:cs="Times New Roman"/>
          <w:sz w:val="24"/>
          <w:szCs w:val="24"/>
          <w:lang w:val="es-ES"/>
        </w:rPr>
        <w:t xml:space="preserve">escaños reservados, generando así una heterogeneidad </w:t>
      </w:r>
      <w:r w:rsidR="00A41244">
        <w:rPr>
          <w:rFonts w:ascii="Times New Roman" w:hAnsi="Times New Roman" w:cs="Times New Roman"/>
          <w:sz w:val="24"/>
          <w:szCs w:val="24"/>
          <w:lang w:val="es-ES"/>
        </w:rPr>
        <w:t>que no condiciona el color político, pero sí la obligación de generar una discusión diversa. Esto también se ve reflejado en los orígenes sociales, dando cuenta una enorme variedad de profesiones, además de bases educacionales diametralmente distintas. Esto no genera un vacío respecto a la experiencia dentro del ámbito académico, sino una c</w:t>
      </w:r>
      <w:r w:rsidR="005148CA">
        <w:rPr>
          <w:rFonts w:ascii="Times New Roman" w:hAnsi="Times New Roman" w:cs="Times New Roman"/>
          <w:sz w:val="24"/>
          <w:szCs w:val="24"/>
          <w:lang w:val="es-ES"/>
        </w:rPr>
        <w:t xml:space="preserve">olaboración entre un grupo </w:t>
      </w:r>
      <w:proofErr w:type="spellStart"/>
      <w:r w:rsidR="005148CA">
        <w:rPr>
          <w:rFonts w:ascii="Times New Roman" w:hAnsi="Times New Roman" w:cs="Times New Roman"/>
          <w:sz w:val="24"/>
          <w:szCs w:val="24"/>
          <w:lang w:val="es-ES"/>
        </w:rPr>
        <w:t>tecnocratizado</w:t>
      </w:r>
      <w:proofErr w:type="spellEnd"/>
      <w:r w:rsidR="005148CA">
        <w:rPr>
          <w:rFonts w:ascii="Times New Roman" w:hAnsi="Times New Roman" w:cs="Times New Roman"/>
          <w:sz w:val="24"/>
          <w:szCs w:val="24"/>
          <w:lang w:val="es-ES"/>
        </w:rPr>
        <w:t xml:space="preserve"> y una comunidad más relacionada con luchas medioambientales, feministas y/o movilizaciones indígenas. </w:t>
      </w:r>
    </w:p>
    <w:p w14:paraId="327F1B4A" w14:textId="3E763C50" w:rsidR="005148CA" w:rsidRDefault="005148CA" w:rsidP="008E213C">
      <w:pPr>
        <w:spacing w:line="360" w:lineRule="auto"/>
        <w:ind w:left="-142" w:right="-234"/>
        <w:jc w:val="both"/>
        <w:rPr>
          <w:rFonts w:ascii="Times New Roman" w:hAnsi="Times New Roman" w:cs="Times New Roman"/>
          <w:sz w:val="24"/>
          <w:szCs w:val="24"/>
          <w:lang w:val="es-ES"/>
        </w:rPr>
      </w:pPr>
      <w:r>
        <w:rPr>
          <w:rFonts w:ascii="Times New Roman" w:hAnsi="Times New Roman" w:cs="Times New Roman"/>
          <w:sz w:val="24"/>
          <w:szCs w:val="24"/>
          <w:lang w:val="es-ES"/>
        </w:rPr>
        <w:tab/>
        <w:t>Respecto a la transparencia, es evidente que debe</w:t>
      </w:r>
      <w:r w:rsidR="00F34C49">
        <w:rPr>
          <w:rFonts w:ascii="Times New Roman" w:hAnsi="Times New Roman" w:cs="Times New Roman"/>
          <w:sz w:val="24"/>
          <w:szCs w:val="24"/>
          <w:lang w:val="es-ES"/>
        </w:rPr>
        <w:t>n</w:t>
      </w:r>
      <w:r>
        <w:rPr>
          <w:rFonts w:ascii="Times New Roman" w:hAnsi="Times New Roman" w:cs="Times New Roman"/>
          <w:sz w:val="24"/>
          <w:szCs w:val="24"/>
          <w:lang w:val="es-ES"/>
        </w:rPr>
        <w:t xml:space="preserve"> ser comparados estos tres escenarios respecto a sus avances tecnológicos y nociones de transparencia, pero que de igual manera se observa una evolución respecto a ello. Por una parte, la transparencia durante la redacción del proyecto de 1925 es básic</w:t>
      </w:r>
      <w:r w:rsidR="00D201A1">
        <w:rPr>
          <w:rFonts w:ascii="Times New Roman" w:hAnsi="Times New Roman" w:cs="Times New Roman"/>
          <w:sz w:val="24"/>
          <w:szCs w:val="24"/>
          <w:lang w:val="es-ES"/>
        </w:rPr>
        <w:t>a</w:t>
      </w:r>
      <w:r>
        <w:rPr>
          <w:rFonts w:ascii="Times New Roman" w:hAnsi="Times New Roman" w:cs="Times New Roman"/>
          <w:sz w:val="24"/>
          <w:szCs w:val="24"/>
          <w:lang w:val="es-ES"/>
        </w:rPr>
        <w:t>, pero notable</w:t>
      </w:r>
      <w:r w:rsidR="00D004FB">
        <w:rPr>
          <w:rFonts w:ascii="Times New Roman" w:hAnsi="Times New Roman" w:cs="Times New Roman"/>
          <w:sz w:val="24"/>
          <w:szCs w:val="24"/>
          <w:lang w:val="es-ES"/>
        </w:rPr>
        <w:t xml:space="preserve"> para aquellos años</w:t>
      </w:r>
      <w:r>
        <w:rPr>
          <w:rFonts w:ascii="Times New Roman" w:hAnsi="Times New Roman" w:cs="Times New Roman"/>
          <w:sz w:val="24"/>
          <w:szCs w:val="24"/>
          <w:lang w:val="es-ES"/>
        </w:rPr>
        <w:t xml:space="preserve">. Se redactaron y publicaron las actas respecto a las sesiones </w:t>
      </w:r>
      <w:r w:rsidR="00D004FB">
        <w:rPr>
          <w:rFonts w:ascii="Times New Roman" w:hAnsi="Times New Roman" w:cs="Times New Roman"/>
          <w:sz w:val="24"/>
          <w:szCs w:val="24"/>
          <w:lang w:val="es-ES"/>
        </w:rPr>
        <w:t>de la comisión y subcomisiones.</w:t>
      </w:r>
      <w:r w:rsidR="00F34C49">
        <w:rPr>
          <w:rStyle w:val="Refdenotaalpie"/>
          <w:rFonts w:ascii="Times New Roman" w:hAnsi="Times New Roman" w:cs="Times New Roman"/>
          <w:sz w:val="24"/>
          <w:szCs w:val="24"/>
          <w:lang w:val="es-ES"/>
        </w:rPr>
        <w:footnoteReference w:id="6"/>
      </w:r>
      <w:r w:rsidR="00D004FB">
        <w:rPr>
          <w:rFonts w:ascii="Times New Roman" w:hAnsi="Times New Roman" w:cs="Times New Roman"/>
          <w:sz w:val="24"/>
          <w:szCs w:val="24"/>
          <w:lang w:val="es-ES"/>
        </w:rPr>
        <w:t xml:space="preserve"> </w:t>
      </w:r>
      <w:r w:rsidR="00235A89">
        <w:rPr>
          <w:rFonts w:ascii="Times New Roman" w:hAnsi="Times New Roman" w:cs="Times New Roman"/>
          <w:sz w:val="24"/>
          <w:szCs w:val="24"/>
          <w:lang w:val="es-ES"/>
        </w:rPr>
        <w:t>Aun así, la información entregada en 1980 para promulgación de aquel proyecto f</w:t>
      </w:r>
      <w:r w:rsidR="00E041C7">
        <w:rPr>
          <w:rFonts w:ascii="Times New Roman" w:hAnsi="Times New Roman" w:cs="Times New Roman"/>
          <w:sz w:val="24"/>
          <w:szCs w:val="24"/>
          <w:lang w:val="es-ES"/>
        </w:rPr>
        <w:t xml:space="preserve">ue básicamente una campaña y un proceso electoral fraudulento, </w:t>
      </w:r>
      <w:r w:rsidR="00D201A1">
        <w:rPr>
          <w:rFonts w:ascii="Times New Roman" w:hAnsi="Times New Roman" w:cs="Times New Roman"/>
          <w:sz w:val="24"/>
          <w:szCs w:val="24"/>
          <w:lang w:val="es-ES"/>
        </w:rPr>
        <w:t>pese a eso</w:t>
      </w:r>
      <w:r w:rsidR="00E041C7">
        <w:rPr>
          <w:rFonts w:ascii="Times New Roman" w:hAnsi="Times New Roman" w:cs="Times New Roman"/>
          <w:sz w:val="24"/>
          <w:szCs w:val="24"/>
          <w:lang w:val="es-ES"/>
        </w:rPr>
        <w:t xml:space="preserve">, la gran mayoría de las actas están </w:t>
      </w:r>
      <w:r w:rsidR="00D201A1">
        <w:rPr>
          <w:rFonts w:ascii="Times New Roman" w:hAnsi="Times New Roman" w:cs="Times New Roman"/>
          <w:sz w:val="24"/>
          <w:szCs w:val="24"/>
          <w:lang w:val="es-ES"/>
        </w:rPr>
        <w:t xml:space="preserve">hoy </w:t>
      </w:r>
      <w:r w:rsidR="00E041C7">
        <w:rPr>
          <w:rFonts w:ascii="Times New Roman" w:hAnsi="Times New Roman" w:cs="Times New Roman"/>
          <w:sz w:val="24"/>
          <w:szCs w:val="24"/>
          <w:lang w:val="es-ES"/>
        </w:rPr>
        <w:t xml:space="preserve">disponibles, aunque difícilmente en aquel entonces para la ciudadanía. Ahora bien, en nuestro proceso constitucional, la transparencia ha sido clave para observar no solo la discusión propia de la convención, sino también poder formar un </w:t>
      </w:r>
      <w:r w:rsidR="002C776C">
        <w:rPr>
          <w:rFonts w:ascii="Times New Roman" w:hAnsi="Times New Roman" w:cs="Times New Roman"/>
          <w:sz w:val="24"/>
          <w:szCs w:val="24"/>
          <w:lang w:val="es-ES"/>
        </w:rPr>
        <w:t>juicio</w:t>
      </w:r>
      <w:r w:rsidR="00E041C7">
        <w:rPr>
          <w:rFonts w:ascii="Times New Roman" w:hAnsi="Times New Roman" w:cs="Times New Roman"/>
          <w:sz w:val="24"/>
          <w:szCs w:val="24"/>
          <w:lang w:val="es-ES"/>
        </w:rPr>
        <w:t xml:space="preserve"> respecto a los distintos actores dentro de ella, </w:t>
      </w:r>
      <w:r w:rsidR="002C776C">
        <w:rPr>
          <w:rFonts w:ascii="Times New Roman" w:hAnsi="Times New Roman" w:cs="Times New Roman"/>
          <w:sz w:val="24"/>
          <w:szCs w:val="24"/>
          <w:lang w:val="es-ES"/>
        </w:rPr>
        <w:t>y en un contexto digital como el que estamos experimentando</w:t>
      </w:r>
      <w:r w:rsidR="001E070A">
        <w:rPr>
          <w:rFonts w:ascii="Times New Roman" w:hAnsi="Times New Roman" w:cs="Times New Roman"/>
          <w:sz w:val="24"/>
          <w:szCs w:val="24"/>
          <w:lang w:val="es-ES"/>
        </w:rPr>
        <w:t>. L</w:t>
      </w:r>
      <w:r w:rsidR="002C776C">
        <w:rPr>
          <w:rFonts w:ascii="Times New Roman" w:hAnsi="Times New Roman" w:cs="Times New Roman"/>
          <w:sz w:val="24"/>
          <w:szCs w:val="24"/>
          <w:lang w:val="es-ES"/>
        </w:rPr>
        <w:t xml:space="preserve">as cuñas e interpretaciones </w:t>
      </w:r>
      <w:r w:rsidR="001E070A">
        <w:rPr>
          <w:rFonts w:ascii="Times New Roman" w:hAnsi="Times New Roman" w:cs="Times New Roman"/>
          <w:sz w:val="24"/>
          <w:szCs w:val="24"/>
          <w:lang w:val="es-ES"/>
        </w:rPr>
        <w:t xml:space="preserve">amarillistas </w:t>
      </w:r>
      <w:r w:rsidR="002C776C">
        <w:rPr>
          <w:rFonts w:ascii="Times New Roman" w:hAnsi="Times New Roman" w:cs="Times New Roman"/>
          <w:sz w:val="24"/>
          <w:szCs w:val="24"/>
          <w:lang w:val="es-ES"/>
        </w:rPr>
        <w:t xml:space="preserve">son otras fuentes </w:t>
      </w:r>
      <w:r w:rsidR="001E070A">
        <w:rPr>
          <w:rFonts w:ascii="Times New Roman" w:hAnsi="Times New Roman" w:cs="Times New Roman"/>
          <w:sz w:val="24"/>
          <w:szCs w:val="24"/>
          <w:lang w:val="es-ES"/>
        </w:rPr>
        <w:t>del proceso, que podemos analizar para entender la posición de los emisores respecto a la convención, incluso concluir ciertas intenciones comunicacionales, como las de la Fundación Nueva Mente (</w:t>
      </w:r>
      <w:r w:rsidR="00D201A1">
        <w:rPr>
          <w:rFonts w:ascii="Times New Roman" w:hAnsi="Times New Roman" w:cs="Times New Roman"/>
          <w:sz w:val="24"/>
          <w:szCs w:val="24"/>
          <w:lang w:val="es-ES"/>
        </w:rPr>
        <w:t>creada</w:t>
      </w:r>
      <w:r w:rsidR="001E070A">
        <w:rPr>
          <w:rFonts w:ascii="Times New Roman" w:hAnsi="Times New Roman" w:cs="Times New Roman"/>
          <w:sz w:val="24"/>
          <w:szCs w:val="24"/>
          <w:lang w:val="es-ES"/>
        </w:rPr>
        <w:t xml:space="preserve"> por Teresa </w:t>
      </w:r>
      <w:proofErr w:type="spellStart"/>
      <w:r w:rsidR="001E070A">
        <w:rPr>
          <w:rFonts w:ascii="Times New Roman" w:hAnsi="Times New Roman" w:cs="Times New Roman"/>
          <w:sz w:val="24"/>
          <w:szCs w:val="24"/>
          <w:lang w:val="es-ES"/>
        </w:rPr>
        <w:t>Marinovic</w:t>
      </w:r>
      <w:proofErr w:type="spellEnd"/>
      <w:r w:rsidR="001E070A">
        <w:rPr>
          <w:rFonts w:ascii="Times New Roman" w:hAnsi="Times New Roman" w:cs="Times New Roman"/>
          <w:sz w:val="24"/>
          <w:szCs w:val="24"/>
          <w:lang w:val="es-ES"/>
        </w:rPr>
        <w:t xml:space="preserve">). Planteamos que con mayor transparencia es más probable que se sumen </w:t>
      </w:r>
      <w:proofErr w:type="spellStart"/>
      <w:proofErr w:type="gramStart"/>
      <w:r w:rsidR="001E070A">
        <w:rPr>
          <w:rFonts w:ascii="Times New Roman" w:hAnsi="Times New Roman" w:cs="Times New Roman"/>
          <w:i/>
          <w:iCs/>
          <w:sz w:val="24"/>
          <w:szCs w:val="24"/>
          <w:lang w:val="es-ES"/>
        </w:rPr>
        <w:t>fake</w:t>
      </w:r>
      <w:proofErr w:type="spellEnd"/>
      <w:r w:rsidR="001E070A">
        <w:rPr>
          <w:rFonts w:ascii="Times New Roman" w:hAnsi="Times New Roman" w:cs="Times New Roman"/>
          <w:i/>
          <w:iCs/>
          <w:sz w:val="24"/>
          <w:szCs w:val="24"/>
          <w:lang w:val="es-ES"/>
        </w:rPr>
        <w:t xml:space="preserve"> </w:t>
      </w:r>
      <w:proofErr w:type="spellStart"/>
      <w:r w:rsidR="001E070A">
        <w:rPr>
          <w:rFonts w:ascii="Times New Roman" w:hAnsi="Times New Roman" w:cs="Times New Roman"/>
          <w:i/>
          <w:iCs/>
          <w:sz w:val="24"/>
          <w:szCs w:val="24"/>
          <w:lang w:val="es-ES"/>
        </w:rPr>
        <w:t>news</w:t>
      </w:r>
      <w:proofErr w:type="spellEnd"/>
      <w:proofErr w:type="gramEnd"/>
      <w:r w:rsidR="001E070A">
        <w:rPr>
          <w:rFonts w:ascii="Times New Roman" w:hAnsi="Times New Roman" w:cs="Times New Roman"/>
          <w:sz w:val="24"/>
          <w:szCs w:val="24"/>
          <w:lang w:val="es-ES"/>
        </w:rPr>
        <w:t xml:space="preserve">, ya que es más sencillo sacar discursos y declaraciones fuera de contexto, pero es preferible </w:t>
      </w:r>
      <w:r w:rsidR="00D201A1">
        <w:rPr>
          <w:rFonts w:ascii="Times New Roman" w:hAnsi="Times New Roman" w:cs="Times New Roman"/>
          <w:sz w:val="24"/>
          <w:szCs w:val="24"/>
          <w:lang w:val="es-ES"/>
        </w:rPr>
        <w:t>aqu</w:t>
      </w:r>
      <w:r w:rsidR="001E070A">
        <w:rPr>
          <w:rFonts w:ascii="Times New Roman" w:hAnsi="Times New Roman" w:cs="Times New Roman"/>
          <w:sz w:val="24"/>
          <w:szCs w:val="24"/>
          <w:lang w:val="es-ES"/>
        </w:rPr>
        <w:t xml:space="preserve">ello a un proyecto constitucional redactado por 11 personas sin la influencia de la ciudadanía, excepto un cuestionado </w:t>
      </w:r>
      <w:r w:rsidR="00DC7530">
        <w:rPr>
          <w:rFonts w:ascii="Times New Roman" w:hAnsi="Times New Roman" w:cs="Times New Roman"/>
          <w:sz w:val="24"/>
          <w:szCs w:val="24"/>
          <w:lang w:val="es-ES"/>
        </w:rPr>
        <w:t xml:space="preserve">plebiscito. </w:t>
      </w:r>
      <w:r w:rsidR="001E070A">
        <w:rPr>
          <w:rFonts w:ascii="Times New Roman" w:hAnsi="Times New Roman" w:cs="Times New Roman"/>
          <w:sz w:val="24"/>
          <w:szCs w:val="24"/>
          <w:lang w:val="es-ES"/>
        </w:rPr>
        <w:t xml:space="preserve"> </w:t>
      </w:r>
      <w:r w:rsidR="00DC7530">
        <w:rPr>
          <w:rFonts w:ascii="Times New Roman" w:hAnsi="Times New Roman" w:cs="Times New Roman"/>
          <w:sz w:val="24"/>
          <w:szCs w:val="24"/>
          <w:lang w:val="es-ES"/>
        </w:rPr>
        <w:t>Y según José Sousa, la transparencia aumenta el valor público, en otras palabras, que un proceso abierto donde la entrega de información sea proactiva, genera mayor legitimidad a este.</w:t>
      </w:r>
      <w:r w:rsidR="00F34C49">
        <w:rPr>
          <w:rStyle w:val="Refdenotaalpie"/>
          <w:rFonts w:ascii="Times New Roman" w:hAnsi="Times New Roman" w:cs="Times New Roman"/>
          <w:sz w:val="24"/>
          <w:szCs w:val="24"/>
          <w:lang w:val="es-ES"/>
        </w:rPr>
        <w:footnoteReference w:id="7"/>
      </w:r>
    </w:p>
    <w:p w14:paraId="74293FAF" w14:textId="6E610573" w:rsidR="00DC7530" w:rsidRDefault="00DC7530" w:rsidP="008E213C">
      <w:pPr>
        <w:spacing w:line="360" w:lineRule="auto"/>
        <w:ind w:left="-142" w:right="-234"/>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En otro tema, la CC ha estado bajando no solo su aprobación, sino que además miembros de esta han </w:t>
      </w:r>
      <w:r w:rsidR="00D201A1">
        <w:rPr>
          <w:rFonts w:ascii="Times New Roman" w:hAnsi="Times New Roman" w:cs="Times New Roman"/>
          <w:sz w:val="24"/>
          <w:szCs w:val="24"/>
          <w:lang w:val="es-ES"/>
        </w:rPr>
        <w:t>disminuido</w:t>
      </w:r>
      <w:r>
        <w:rPr>
          <w:rFonts w:ascii="Times New Roman" w:hAnsi="Times New Roman" w:cs="Times New Roman"/>
          <w:sz w:val="24"/>
          <w:szCs w:val="24"/>
          <w:lang w:val="es-ES"/>
        </w:rPr>
        <w:t xml:space="preserve"> sus porcentajes el último tiempo</w:t>
      </w:r>
      <w:r w:rsidR="00F34C49">
        <w:rPr>
          <w:rFonts w:ascii="Times New Roman" w:hAnsi="Times New Roman" w:cs="Times New Roman"/>
          <w:sz w:val="24"/>
          <w:szCs w:val="24"/>
          <w:lang w:val="es-ES"/>
        </w:rPr>
        <w:t xml:space="preserve"> en diversas encuestas</w:t>
      </w:r>
      <w:r>
        <w:rPr>
          <w:rFonts w:ascii="Times New Roman" w:hAnsi="Times New Roman" w:cs="Times New Roman"/>
          <w:sz w:val="24"/>
          <w:szCs w:val="24"/>
          <w:lang w:val="es-ES"/>
        </w:rPr>
        <w:t>. Además de ser criticado el proceso por ser lento y no concentrarse en discusiones respecto a los artículos.</w:t>
      </w:r>
      <w:r>
        <w:rPr>
          <w:rStyle w:val="Refdenotaalpie"/>
          <w:rFonts w:ascii="Times New Roman" w:hAnsi="Times New Roman" w:cs="Times New Roman"/>
          <w:sz w:val="24"/>
          <w:szCs w:val="24"/>
          <w:lang w:val="es-ES"/>
        </w:rPr>
        <w:footnoteReference w:id="8"/>
      </w:r>
      <w:r w:rsidR="00F457F2">
        <w:rPr>
          <w:rFonts w:ascii="Times New Roman" w:hAnsi="Times New Roman" w:cs="Times New Roman"/>
          <w:sz w:val="24"/>
          <w:szCs w:val="24"/>
          <w:lang w:val="es-ES"/>
        </w:rPr>
        <w:t xml:space="preserve"> Pero esto tiene un origen desde la naturaleza de esta convención, ya que nació sin reglas propias, con excepción de los límites que acuerda la ley que la ampara. Dentro del </w:t>
      </w:r>
      <w:proofErr w:type="spellStart"/>
      <w:r w:rsidR="00F457F2">
        <w:rPr>
          <w:rFonts w:ascii="Times New Roman" w:hAnsi="Times New Roman" w:cs="Times New Roman"/>
          <w:sz w:val="24"/>
          <w:szCs w:val="24"/>
          <w:lang w:val="es-ES"/>
        </w:rPr>
        <w:t>Capitulo</w:t>
      </w:r>
      <w:proofErr w:type="spellEnd"/>
      <w:r w:rsidR="00F457F2">
        <w:rPr>
          <w:rFonts w:ascii="Times New Roman" w:hAnsi="Times New Roman" w:cs="Times New Roman"/>
          <w:sz w:val="24"/>
          <w:szCs w:val="24"/>
          <w:lang w:val="es-ES"/>
        </w:rPr>
        <w:t xml:space="preserve"> XV y artículo 133</w:t>
      </w:r>
      <w:r w:rsidR="00D27811">
        <w:rPr>
          <w:rStyle w:val="Refdenotaalpie"/>
          <w:rFonts w:ascii="Times New Roman" w:hAnsi="Times New Roman" w:cs="Times New Roman"/>
          <w:sz w:val="24"/>
          <w:szCs w:val="24"/>
          <w:lang w:val="es-ES"/>
        </w:rPr>
        <w:footnoteReference w:id="9"/>
      </w:r>
      <w:r w:rsidR="00F457F2">
        <w:rPr>
          <w:rFonts w:ascii="Times New Roman" w:hAnsi="Times New Roman" w:cs="Times New Roman"/>
          <w:sz w:val="24"/>
          <w:szCs w:val="24"/>
          <w:lang w:val="es-ES"/>
        </w:rPr>
        <w:t xml:space="preserve"> de la constitución, podemos observar que el reglamento debe ser normado por este mismo, lo cual respecto a la construcción de constituciones pasadas 1925 y 1980 es completamente distinto. En la redacción de la carta magna durante el gobierno de Alessandri, las normas fueron impuestas desde el ejecutivo para combatir el poder extremo del parlamento</w:t>
      </w:r>
      <w:r w:rsidR="00874589">
        <w:rPr>
          <w:rFonts w:ascii="Times New Roman" w:hAnsi="Times New Roman" w:cs="Times New Roman"/>
          <w:sz w:val="24"/>
          <w:szCs w:val="24"/>
          <w:lang w:val="es-ES"/>
        </w:rPr>
        <w:t xml:space="preserve">. En cambio, el proceso constitucional de 1980 que se dio durante los años </w:t>
      </w:r>
      <w:proofErr w:type="gramStart"/>
      <w:r w:rsidR="00874589">
        <w:rPr>
          <w:rFonts w:ascii="Times New Roman" w:hAnsi="Times New Roman" w:cs="Times New Roman"/>
          <w:sz w:val="24"/>
          <w:szCs w:val="24"/>
          <w:lang w:val="es-ES"/>
        </w:rPr>
        <w:t>setenta,</w:t>
      </w:r>
      <w:proofErr w:type="gramEnd"/>
      <w:r w:rsidR="00874589">
        <w:rPr>
          <w:rFonts w:ascii="Times New Roman" w:hAnsi="Times New Roman" w:cs="Times New Roman"/>
          <w:sz w:val="24"/>
          <w:szCs w:val="24"/>
          <w:lang w:val="es-ES"/>
        </w:rPr>
        <w:t xml:space="preserve"> fue diseñado por la junta militar y sus adherentes civiles en tres pasos, todos estos fuera de la </w:t>
      </w:r>
      <w:r w:rsidR="00D201A1">
        <w:rPr>
          <w:rFonts w:ascii="Times New Roman" w:hAnsi="Times New Roman" w:cs="Times New Roman"/>
          <w:sz w:val="24"/>
          <w:szCs w:val="24"/>
          <w:lang w:val="es-ES"/>
        </w:rPr>
        <w:t>decisión ciudadana</w:t>
      </w:r>
      <w:r w:rsidR="00874589">
        <w:rPr>
          <w:rFonts w:ascii="Times New Roman" w:hAnsi="Times New Roman" w:cs="Times New Roman"/>
          <w:sz w:val="24"/>
          <w:szCs w:val="24"/>
          <w:lang w:val="es-ES"/>
        </w:rPr>
        <w:t xml:space="preserve">. El anteproyecto, hecho por la </w:t>
      </w:r>
      <w:r w:rsidR="00D201A1">
        <w:rPr>
          <w:rFonts w:ascii="Times New Roman" w:hAnsi="Times New Roman" w:cs="Times New Roman"/>
          <w:sz w:val="24"/>
          <w:szCs w:val="24"/>
          <w:lang w:val="es-ES"/>
        </w:rPr>
        <w:t>C</w:t>
      </w:r>
      <w:r w:rsidR="00874589">
        <w:rPr>
          <w:rFonts w:ascii="Times New Roman" w:hAnsi="Times New Roman" w:cs="Times New Roman"/>
          <w:sz w:val="24"/>
          <w:szCs w:val="24"/>
          <w:lang w:val="es-ES"/>
        </w:rPr>
        <w:t xml:space="preserve">omisión Ortuzar, sería presentado al </w:t>
      </w:r>
      <w:r w:rsidR="00D201A1">
        <w:rPr>
          <w:rFonts w:ascii="Times New Roman" w:hAnsi="Times New Roman" w:cs="Times New Roman"/>
          <w:sz w:val="24"/>
          <w:szCs w:val="24"/>
          <w:lang w:val="es-ES"/>
        </w:rPr>
        <w:t>C</w:t>
      </w:r>
      <w:r w:rsidR="00874589">
        <w:rPr>
          <w:rFonts w:ascii="Times New Roman" w:hAnsi="Times New Roman" w:cs="Times New Roman"/>
          <w:sz w:val="24"/>
          <w:szCs w:val="24"/>
          <w:lang w:val="es-ES"/>
        </w:rPr>
        <w:t xml:space="preserve">onsejo de </w:t>
      </w:r>
      <w:r w:rsidR="00D201A1">
        <w:rPr>
          <w:rFonts w:ascii="Times New Roman" w:hAnsi="Times New Roman" w:cs="Times New Roman"/>
          <w:sz w:val="24"/>
          <w:szCs w:val="24"/>
          <w:lang w:val="es-ES"/>
        </w:rPr>
        <w:t>E</w:t>
      </w:r>
      <w:r w:rsidR="00874589">
        <w:rPr>
          <w:rFonts w:ascii="Times New Roman" w:hAnsi="Times New Roman" w:cs="Times New Roman"/>
          <w:sz w:val="24"/>
          <w:szCs w:val="24"/>
          <w:lang w:val="es-ES"/>
        </w:rPr>
        <w:t xml:space="preserve">stado y posteriormente </w:t>
      </w:r>
      <w:r w:rsidR="00B77D40">
        <w:rPr>
          <w:rFonts w:ascii="Times New Roman" w:hAnsi="Times New Roman" w:cs="Times New Roman"/>
          <w:sz w:val="24"/>
          <w:szCs w:val="24"/>
          <w:lang w:val="es-ES"/>
        </w:rPr>
        <w:t xml:space="preserve">a la </w:t>
      </w:r>
      <w:r w:rsidR="00D201A1">
        <w:rPr>
          <w:rFonts w:ascii="Times New Roman" w:hAnsi="Times New Roman" w:cs="Times New Roman"/>
          <w:sz w:val="24"/>
          <w:szCs w:val="24"/>
          <w:lang w:val="es-ES"/>
        </w:rPr>
        <w:t>J</w:t>
      </w:r>
      <w:r w:rsidR="00B77D40">
        <w:rPr>
          <w:rFonts w:ascii="Times New Roman" w:hAnsi="Times New Roman" w:cs="Times New Roman"/>
          <w:sz w:val="24"/>
          <w:szCs w:val="24"/>
          <w:lang w:val="es-ES"/>
        </w:rPr>
        <w:t xml:space="preserve">unta de </w:t>
      </w:r>
      <w:r w:rsidR="00D201A1">
        <w:rPr>
          <w:rFonts w:ascii="Times New Roman" w:hAnsi="Times New Roman" w:cs="Times New Roman"/>
          <w:sz w:val="24"/>
          <w:szCs w:val="24"/>
          <w:lang w:val="es-ES"/>
        </w:rPr>
        <w:t>G</w:t>
      </w:r>
      <w:r w:rsidR="00B77D40">
        <w:rPr>
          <w:rFonts w:ascii="Times New Roman" w:hAnsi="Times New Roman" w:cs="Times New Roman"/>
          <w:sz w:val="24"/>
          <w:szCs w:val="24"/>
          <w:lang w:val="es-ES"/>
        </w:rPr>
        <w:t xml:space="preserve">obierno, </w:t>
      </w:r>
      <w:r w:rsidR="00D201A1">
        <w:rPr>
          <w:rFonts w:ascii="Times New Roman" w:hAnsi="Times New Roman" w:cs="Times New Roman"/>
          <w:sz w:val="24"/>
          <w:szCs w:val="24"/>
          <w:lang w:val="es-ES"/>
        </w:rPr>
        <w:t xml:space="preserve">tras él sería </w:t>
      </w:r>
      <w:r w:rsidR="001D005E">
        <w:rPr>
          <w:rFonts w:ascii="Times New Roman" w:hAnsi="Times New Roman" w:cs="Times New Roman"/>
          <w:sz w:val="24"/>
          <w:szCs w:val="24"/>
          <w:lang w:val="es-ES"/>
        </w:rPr>
        <w:t>aprobado</w:t>
      </w:r>
      <w:r w:rsidR="00D201A1">
        <w:rPr>
          <w:rFonts w:ascii="Times New Roman" w:hAnsi="Times New Roman" w:cs="Times New Roman"/>
          <w:sz w:val="24"/>
          <w:szCs w:val="24"/>
          <w:lang w:val="es-ES"/>
        </w:rPr>
        <w:t xml:space="preserve"> por </w:t>
      </w:r>
      <w:r w:rsidR="00B77D40">
        <w:rPr>
          <w:rFonts w:ascii="Times New Roman" w:hAnsi="Times New Roman" w:cs="Times New Roman"/>
          <w:sz w:val="24"/>
          <w:szCs w:val="24"/>
          <w:lang w:val="es-ES"/>
        </w:rPr>
        <w:t>un plebiscito de salida.</w:t>
      </w:r>
      <w:r w:rsidR="00D27811">
        <w:rPr>
          <w:rStyle w:val="Refdenotaalpie"/>
          <w:rFonts w:ascii="Times New Roman" w:hAnsi="Times New Roman" w:cs="Times New Roman"/>
          <w:sz w:val="24"/>
          <w:szCs w:val="24"/>
          <w:lang w:val="es-ES"/>
        </w:rPr>
        <w:footnoteReference w:id="10"/>
      </w:r>
      <w:r w:rsidR="00D201A1">
        <w:rPr>
          <w:rFonts w:ascii="Times New Roman" w:hAnsi="Times New Roman" w:cs="Times New Roman"/>
          <w:sz w:val="24"/>
          <w:szCs w:val="24"/>
          <w:lang w:val="es-ES"/>
        </w:rPr>
        <w:t xml:space="preserve"> </w:t>
      </w:r>
      <w:r w:rsidR="001D005E">
        <w:rPr>
          <w:rFonts w:ascii="Times New Roman" w:hAnsi="Times New Roman" w:cs="Times New Roman"/>
          <w:sz w:val="24"/>
          <w:szCs w:val="24"/>
          <w:lang w:val="es-ES"/>
        </w:rPr>
        <w:t>Con ello, es lógico</w:t>
      </w:r>
      <w:r w:rsidR="00B77D40">
        <w:rPr>
          <w:rFonts w:ascii="Times New Roman" w:hAnsi="Times New Roman" w:cs="Times New Roman"/>
          <w:sz w:val="24"/>
          <w:szCs w:val="24"/>
          <w:lang w:val="es-ES"/>
        </w:rPr>
        <w:t xml:space="preserve"> concluir </w:t>
      </w:r>
      <w:r w:rsidR="00727A67">
        <w:rPr>
          <w:rFonts w:ascii="Times New Roman" w:hAnsi="Times New Roman" w:cs="Times New Roman"/>
          <w:sz w:val="24"/>
          <w:szCs w:val="24"/>
          <w:lang w:val="es-ES"/>
        </w:rPr>
        <w:t>que,</w:t>
      </w:r>
      <w:r w:rsidR="00B77D40">
        <w:rPr>
          <w:rFonts w:ascii="Times New Roman" w:hAnsi="Times New Roman" w:cs="Times New Roman"/>
          <w:sz w:val="24"/>
          <w:szCs w:val="24"/>
          <w:lang w:val="es-ES"/>
        </w:rPr>
        <w:t xml:space="preserve"> en 1925, el reglamento fue uno diseñado por el ejecutivo para generar una discusión eficaz para sustituir el parlamentarismo, en 1980 fue hecho con la intención de que el régimen tuviera la última palabra </w:t>
      </w:r>
      <w:r w:rsidR="00727A67">
        <w:rPr>
          <w:rFonts w:ascii="Times New Roman" w:hAnsi="Times New Roman" w:cs="Times New Roman"/>
          <w:sz w:val="24"/>
          <w:szCs w:val="24"/>
          <w:lang w:val="es-ES"/>
        </w:rPr>
        <w:t xml:space="preserve">respecto a esta reforma constitucional. </w:t>
      </w:r>
      <w:r w:rsidR="001D005E">
        <w:rPr>
          <w:rFonts w:ascii="Times New Roman" w:hAnsi="Times New Roman" w:cs="Times New Roman"/>
          <w:sz w:val="24"/>
          <w:szCs w:val="24"/>
          <w:lang w:val="es-ES"/>
        </w:rPr>
        <w:t>P</w:t>
      </w:r>
      <w:r w:rsidR="00727A67">
        <w:rPr>
          <w:rFonts w:ascii="Times New Roman" w:hAnsi="Times New Roman" w:cs="Times New Roman"/>
          <w:sz w:val="24"/>
          <w:szCs w:val="24"/>
          <w:lang w:val="es-ES"/>
        </w:rPr>
        <w:t xml:space="preserve">or último, en la CC el reglamento es elemental para el funcionamiento de la convención, que debe ser construido por los representantes ciudadanos y votado por los </w:t>
      </w:r>
      <w:r w:rsidR="008E213C">
        <w:rPr>
          <w:rFonts w:ascii="Times New Roman" w:hAnsi="Times New Roman" w:cs="Times New Roman"/>
          <w:sz w:val="24"/>
          <w:szCs w:val="24"/>
          <w:lang w:val="es-ES"/>
        </w:rPr>
        <w:t>mismos. Es</w:t>
      </w:r>
      <w:r w:rsidR="001D005E">
        <w:rPr>
          <w:rFonts w:ascii="Times New Roman" w:hAnsi="Times New Roman" w:cs="Times New Roman"/>
          <w:sz w:val="24"/>
          <w:szCs w:val="24"/>
          <w:lang w:val="es-ES"/>
        </w:rPr>
        <w:t xml:space="preserve"> </w:t>
      </w:r>
      <w:r w:rsidR="000855F1">
        <w:rPr>
          <w:rFonts w:ascii="Times New Roman" w:hAnsi="Times New Roman" w:cs="Times New Roman"/>
          <w:sz w:val="24"/>
          <w:szCs w:val="24"/>
          <w:lang w:val="es-ES"/>
        </w:rPr>
        <w:t>fundamental entender que la discusión de los artículos debe ser posterior a un reglamento, ya que como en 1925 el ejecutivo marcó las pautas, los convencionales hoy deben decidir bajo qué marcos se desarrollará la discusión.</w:t>
      </w:r>
    </w:p>
    <w:p w14:paraId="20DB6D86" w14:textId="12D1C660" w:rsidR="000855F1" w:rsidRDefault="000855F1" w:rsidP="008E213C">
      <w:pPr>
        <w:spacing w:line="360" w:lineRule="auto"/>
        <w:ind w:left="-142" w:right="-234"/>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Y ya un elemento que es imprescindible para comprender el funcionamiento de la Convención Constituyente durante sus primeros meses, es que además de ser un proyecto (nueva constitución) en conjunto (CC), se puede contraponer como un conjunto de proyectos, o sea, </w:t>
      </w:r>
      <w:r w:rsidR="00D27811">
        <w:rPr>
          <w:rFonts w:ascii="Times New Roman" w:hAnsi="Times New Roman" w:cs="Times New Roman"/>
          <w:sz w:val="24"/>
          <w:szCs w:val="24"/>
          <w:lang w:val="es-ES"/>
        </w:rPr>
        <w:t>el impacto</w:t>
      </w:r>
      <w:r>
        <w:rPr>
          <w:rFonts w:ascii="Times New Roman" w:hAnsi="Times New Roman" w:cs="Times New Roman"/>
          <w:sz w:val="24"/>
          <w:szCs w:val="24"/>
          <w:lang w:val="es-ES"/>
        </w:rPr>
        <w:t xml:space="preserve"> de distintas ideas de una nueva constitución colisionando </w:t>
      </w:r>
      <w:r w:rsidR="007960F2">
        <w:rPr>
          <w:rFonts w:ascii="Times New Roman" w:hAnsi="Times New Roman" w:cs="Times New Roman"/>
          <w:sz w:val="24"/>
          <w:szCs w:val="24"/>
          <w:lang w:val="es-ES"/>
        </w:rPr>
        <w:t>bajo</w:t>
      </w:r>
      <w:r>
        <w:rPr>
          <w:rFonts w:ascii="Times New Roman" w:hAnsi="Times New Roman" w:cs="Times New Roman"/>
          <w:sz w:val="24"/>
          <w:szCs w:val="24"/>
          <w:lang w:val="es-ES"/>
        </w:rPr>
        <w:t xml:space="preserve"> el consenso ciudadano</w:t>
      </w:r>
      <w:r w:rsidR="007960F2">
        <w:rPr>
          <w:rFonts w:ascii="Times New Roman" w:hAnsi="Times New Roman" w:cs="Times New Roman"/>
          <w:sz w:val="24"/>
          <w:szCs w:val="24"/>
          <w:lang w:val="es-ES"/>
        </w:rPr>
        <w:t>. El proyecto que buscaba concretar Arturo Alessandri con la redacción del proyecto constitucional de 1925, fue suprimir el parlamentarismo, esto bajo sus normas y la construcción de comisiones que elaborar</w:t>
      </w:r>
      <w:r w:rsidR="001D005E">
        <w:rPr>
          <w:rFonts w:ascii="Times New Roman" w:hAnsi="Times New Roman" w:cs="Times New Roman"/>
          <w:sz w:val="24"/>
          <w:szCs w:val="24"/>
          <w:lang w:val="es-ES"/>
        </w:rPr>
        <w:t>on</w:t>
      </w:r>
      <w:r w:rsidR="007960F2">
        <w:rPr>
          <w:rFonts w:ascii="Times New Roman" w:hAnsi="Times New Roman" w:cs="Times New Roman"/>
          <w:sz w:val="24"/>
          <w:szCs w:val="24"/>
          <w:lang w:val="es-ES"/>
        </w:rPr>
        <w:t xml:space="preserve"> un texto rebajando el poder parlamentario y aumentando el ejecutivo.</w:t>
      </w:r>
      <w:r w:rsidR="00D27811">
        <w:rPr>
          <w:rStyle w:val="Refdenotaalpie"/>
          <w:rFonts w:ascii="Times New Roman" w:hAnsi="Times New Roman" w:cs="Times New Roman"/>
          <w:sz w:val="24"/>
          <w:szCs w:val="24"/>
          <w:lang w:val="es-ES"/>
        </w:rPr>
        <w:footnoteReference w:id="11"/>
      </w:r>
      <w:r w:rsidR="007960F2">
        <w:rPr>
          <w:rFonts w:ascii="Times New Roman" w:hAnsi="Times New Roman" w:cs="Times New Roman"/>
          <w:sz w:val="24"/>
          <w:szCs w:val="24"/>
          <w:lang w:val="es-ES"/>
        </w:rPr>
        <w:t xml:space="preserve"> Al igual que en 1980, el proyecto era claro, no solo legitimar la dictadura cívico-militar, sino aumentar y fortalecer su poder en temas institucionales como militares, diseñando así un proceso que fuese principalmente redactado por un grupo adherente al régimen</w:t>
      </w:r>
      <w:r w:rsidR="00B24BA1">
        <w:rPr>
          <w:rFonts w:ascii="Times New Roman" w:hAnsi="Times New Roman" w:cs="Times New Roman"/>
          <w:sz w:val="24"/>
          <w:szCs w:val="24"/>
          <w:lang w:val="es-ES"/>
        </w:rPr>
        <w:t xml:space="preserve"> y sus nociones de derecho.</w:t>
      </w:r>
      <w:r w:rsidR="00D27811">
        <w:rPr>
          <w:rStyle w:val="Refdenotaalpie"/>
          <w:rFonts w:ascii="Times New Roman" w:hAnsi="Times New Roman" w:cs="Times New Roman"/>
          <w:sz w:val="24"/>
          <w:szCs w:val="24"/>
          <w:lang w:val="es-ES"/>
        </w:rPr>
        <w:footnoteReference w:id="12"/>
      </w:r>
      <w:r w:rsidR="007960F2">
        <w:rPr>
          <w:rFonts w:ascii="Times New Roman" w:hAnsi="Times New Roman" w:cs="Times New Roman"/>
          <w:sz w:val="24"/>
          <w:szCs w:val="24"/>
          <w:lang w:val="es-ES"/>
        </w:rPr>
        <w:t xml:space="preserve"> No así en el año 2021, donde la elección popular de los miembros de la CC, lleva distintas banderas que deben terminar por confluir con las demás, o quedar reducid</w:t>
      </w:r>
      <w:r w:rsidR="001D005E">
        <w:rPr>
          <w:rFonts w:ascii="Times New Roman" w:hAnsi="Times New Roman" w:cs="Times New Roman"/>
          <w:sz w:val="24"/>
          <w:szCs w:val="24"/>
          <w:lang w:val="es-ES"/>
        </w:rPr>
        <w:t>o</w:t>
      </w:r>
      <w:r w:rsidR="007960F2">
        <w:rPr>
          <w:rFonts w:ascii="Times New Roman" w:hAnsi="Times New Roman" w:cs="Times New Roman"/>
          <w:sz w:val="24"/>
          <w:szCs w:val="24"/>
          <w:lang w:val="es-ES"/>
        </w:rPr>
        <w:t xml:space="preserve">s a un </w:t>
      </w:r>
      <w:r w:rsidR="00D27811">
        <w:rPr>
          <w:rFonts w:ascii="Times New Roman" w:hAnsi="Times New Roman" w:cs="Times New Roman"/>
          <w:sz w:val="24"/>
          <w:szCs w:val="24"/>
          <w:lang w:val="es-ES"/>
        </w:rPr>
        <w:t>s</w:t>
      </w:r>
      <w:r w:rsidR="007960F2">
        <w:rPr>
          <w:rFonts w:ascii="Times New Roman" w:hAnsi="Times New Roman" w:cs="Times New Roman"/>
          <w:sz w:val="24"/>
          <w:szCs w:val="24"/>
          <w:lang w:val="es-ES"/>
        </w:rPr>
        <w:t xml:space="preserve">imple discurso de trinchera en el que algunos grupos se esmeran en defender. Con estos distintos proyectos, y visiones de los proyectos ajenos, es posible entender las lógicas de la CC, donde no se puede tener un </w:t>
      </w:r>
      <w:r w:rsidR="00E87784">
        <w:rPr>
          <w:rFonts w:ascii="Times New Roman" w:hAnsi="Times New Roman" w:cs="Times New Roman"/>
          <w:sz w:val="24"/>
          <w:szCs w:val="24"/>
          <w:lang w:val="es-ES"/>
        </w:rPr>
        <w:t>proceso fluido a un solo proyecto constitucional, sino que las distintas ideas de país debe</w:t>
      </w:r>
      <w:r w:rsidR="001D005E">
        <w:rPr>
          <w:rFonts w:ascii="Times New Roman" w:hAnsi="Times New Roman" w:cs="Times New Roman"/>
          <w:sz w:val="24"/>
          <w:szCs w:val="24"/>
          <w:lang w:val="es-ES"/>
        </w:rPr>
        <w:t>rán</w:t>
      </w:r>
      <w:r w:rsidR="00E87784">
        <w:rPr>
          <w:rFonts w:ascii="Times New Roman" w:hAnsi="Times New Roman" w:cs="Times New Roman"/>
          <w:sz w:val="24"/>
          <w:szCs w:val="24"/>
          <w:lang w:val="es-ES"/>
        </w:rPr>
        <w:t xml:space="preserve"> enfrentarse y moldearse bajo el consenso de los constituyentes. </w:t>
      </w:r>
      <w:r w:rsidR="001D005E">
        <w:rPr>
          <w:rFonts w:ascii="Times New Roman" w:hAnsi="Times New Roman" w:cs="Times New Roman"/>
          <w:sz w:val="24"/>
          <w:szCs w:val="24"/>
          <w:lang w:val="es-ES"/>
        </w:rPr>
        <w:t>En consecuencia,</w:t>
      </w:r>
      <w:r w:rsidR="00E87784">
        <w:rPr>
          <w:rFonts w:ascii="Times New Roman" w:hAnsi="Times New Roman" w:cs="Times New Roman"/>
          <w:sz w:val="24"/>
          <w:szCs w:val="24"/>
          <w:lang w:val="es-ES"/>
        </w:rPr>
        <w:t xml:space="preserve"> es fundamental analizar el comportamiento de esta convención bajo la existencia de múltiples proyectos, que deberá</w:t>
      </w:r>
      <w:r w:rsidR="001D005E">
        <w:rPr>
          <w:rFonts w:ascii="Times New Roman" w:hAnsi="Times New Roman" w:cs="Times New Roman"/>
          <w:sz w:val="24"/>
          <w:szCs w:val="24"/>
          <w:lang w:val="es-ES"/>
        </w:rPr>
        <w:t>n</w:t>
      </w:r>
      <w:r w:rsidR="00E87784">
        <w:rPr>
          <w:rFonts w:ascii="Times New Roman" w:hAnsi="Times New Roman" w:cs="Times New Roman"/>
          <w:sz w:val="24"/>
          <w:szCs w:val="24"/>
          <w:lang w:val="es-ES"/>
        </w:rPr>
        <w:t xml:space="preserve"> ser encauzado</w:t>
      </w:r>
      <w:r w:rsidR="001D005E">
        <w:rPr>
          <w:rFonts w:ascii="Times New Roman" w:hAnsi="Times New Roman" w:cs="Times New Roman"/>
          <w:sz w:val="24"/>
          <w:szCs w:val="24"/>
          <w:lang w:val="es-ES"/>
        </w:rPr>
        <w:t>s</w:t>
      </w:r>
      <w:r w:rsidR="00E87784">
        <w:rPr>
          <w:rFonts w:ascii="Times New Roman" w:hAnsi="Times New Roman" w:cs="Times New Roman"/>
          <w:sz w:val="24"/>
          <w:szCs w:val="24"/>
          <w:lang w:val="es-ES"/>
        </w:rPr>
        <w:t xml:space="preserve"> y votado</w:t>
      </w:r>
      <w:r w:rsidR="001D005E">
        <w:rPr>
          <w:rFonts w:ascii="Times New Roman" w:hAnsi="Times New Roman" w:cs="Times New Roman"/>
          <w:sz w:val="24"/>
          <w:szCs w:val="24"/>
          <w:lang w:val="es-ES"/>
        </w:rPr>
        <w:t>s</w:t>
      </w:r>
      <w:r w:rsidR="00E87784">
        <w:rPr>
          <w:rFonts w:ascii="Times New Roman" w:hAnsi="Times New Roman" w:cs="Times New Roman"/>
          <w:sz w:val="24"/>
          <w:szCs w:val="24"/>
          <w:lang w:val="es-ES"/>
        </w:rPr>
        <w:t xml:space="preserve"> por la ciudadanía, no como el viciado proceso de 1980 o el pauteado </w:t>
      </w:r>
      <w:r w:rsidR="00796B3A">
        <w:rPr>
          <w:rFonts w:ascii="Times New Roman" w:hAnsi="Times New Roman" w:cs="Times New Roman"/>
          <w:sz w:val="24"/>
          <w:szCs w:val="24"/>
          <w:lang w:val="es-ES"/>
        </w:rPr>
        <w:t>proyecto de 1925.</w:t>
      </w:r>
    </w:p>
    <w:p w14:paraId="40EC8885" w14:textId="021C8655" w:rsidR="001C1534" w:rsidRDefault="00796B3A" w:rsidP="008E213C">
      <w:pPr>
        <w:spacing w:line="360" w:lineRule="auto"/>
        <w:ind w:left="-142" w:right="-234"/>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Es por ello importante señalar que estos cuatro pilares son elementales para entender un proceso abstracto y a la vez extremadamente tangible en la discusión pública. La heterogeneidad brinda una diversidad que explica las expresiones y discursos dentro de la convención, estrechando los lazos de la política institucional con una ciudadanía poco conectada con la </w:t>
      </w:r>
      <w:r w:rsidR="000E7DEE">
        <w:rPr>
          <w:rFonts w:ascii="Times New Roman" w:hAnsi="Times New Roman" w:cs="Times New Roman"/>
          <w:sz w:val="24"/>
          <w:szCs w:val="24"/>
          <w:lang w:val="es-ES"/>
        </w:rPr>
        <w:t xml:space="preserve">tecnocracia, y que fue nula durante los procesos de </w:t>
      </w:r>
      <w:r w:rsidR="001D005E">
        <w:rPr>
          <w:rFonts w:ascii="Times New Roman" w:hAnsi="Times New Roman" w:cs="Times New Roman"/>
          <w:sz w:val="24"/>
          <w:szCs w:val="24"/>
          <w:lang w:val="es-ES"/>
        </w:rPr>
        <w:t>anteriores</w:t>
      </w:r>
      <w:r w:rsidR="00D27811">
        <w:rPr>
          <w:rFonts w:ascii="Times New Roman" w:hAnsi="Times New Roman" w:cs="Times New Roman"/>
          <w:sz w:val="24"/>
          <w:szCs w:val="24"/>
          <w:lang w:val="es-ES"/>
        </w:rPr>
        <w:t xml:space="preserve">. </w:t>
      </w:r>
      <w:r w:rsidR="000E7DEE">
        <w:rPr>
          <w:rFonts w:ascii="Times New Roman" w:hAnsi="Times New Roman" w:cs="Times New Roman"/>
          <w:sz w:val="24"/>
          <w:szCs w:val="24"/>
          <w:lang w:val="es-ES"/>
        </w:rPr>
        <w:t xml:space="preserve">La transparencia cumple un rol fundamental al entender este proceso, donde en 1925 y 1980 fue condicionada por los difíciles medios para conseguir aquella información, como por </w:t>
      </w:r>
      <w:r w:rsidR="001D005E">
        <w:rPr>
          <w:rFonts w:ascii="Times New Roman" w:hAnsi="Times New Roman" w:cs="Times New Roman"/>
          <w:sz w:val="24"/>
          <w:szCs w:val="24"/>
          <w:lang w:val="es-ES"/>
        </w:rPr>
        <w:t xml:space="preserve">la </w:t>
      </w:r>
      <w:r w:rsidR="000E7DEE">
        <w:rPr>
          <w:rFonts w:ascii="Times New Roman" w:hAnsi="Times New Roman" w:cs="Times New Roman"/>
          <w:sz w:val="24"/>
          <w:szCs w:val="24"/>
          <w:lang w:val="es-ES"/>
        </w:rPr>
        <w:t>dictadura que buscaba elaborar una campaña engañosa y un proceso electoral controlado. La construcción de un reglamento es también esencial al redactar estos proyectos, dándole así un marco formal que debe ser estudiado y normado por un órgano democrático y autónomo</w:t>
      </w:r>
      <w:r w:rsidR="00DA1873">
        <w:rPr>
          <w:rFonts w:ascii="Times New Roman" w:hAnsi="Times New Roman" w:cs="Times New Roman"/>
          <w:sz w:val="24"/>
          <w:szCs w:val="24"/>
          <w:lang w:val="es-ES"/>
        </w:rPr>
        <w:t xml:space="preserve">, no condicionado por un poder del estado como un parlamento o presidente, o incluso una junta militar. El proyecto en conjunto o conjunto de </w:t>
      </w:r>
      <w:proofErr w:type="gramStart"/>
      <w:r w:rsidR="00DA1873">
        <w:rPr>
          <w:rFonts w:ascii="Times New Roman" w:hAnsi="Times New Roman" w:cs="Times New Roman"/>
          <w:sz w:val="24"/>
          <w:szCs w:val="24"/>
          <w:lang w:val="es-ES"/>
        </w:rPr>
        <w:t>proyectos,</w:t>
      </w:r>
      <w:proofErr w:type="gramEnd"/>
      <w:r w:rsidR="00DA1873">
        <w:rPr>
          <w:rFonts w:ascii="Times New Roman" w:hAnsi="Times New Roman" w:cs="Times New Roman"/>
          <w:sz w:val="24"/>
          <w:szCs w:val="24"/>
          <w:lang w:val="es-ES"/>
        </w:rPr>
        <w:t xml:space="preserve"> también ayuda a elaborar un análisis respecto a la CC, dando cuenta la cantidad de ideas que se desean concretar como también las trincheras conservadoras que buscan mantener </w:t>
      </w:r>
      <w:r w:rsidR="00D27811">
        <w:rPr>
          <w:rFonts w:ascii="Times New Roman" w:hAnsi="Times New Roman" w:cs="Times New Roman"/>
          <w:sz w:val="24"/>
          <w:szCs w:val="24"/>
          <w:lang w:val="es-ES"/>
        </w:rPr>
        <w:t>ciertos</w:t>
      </w:r>
      <w:r w:rsidR="00DA1873">
        <w:rPr>
          <w:rFonts w:ascii="Times New Roman" w:hAnsi="Times New Roman" w:cs="Times New Roman"/>
          <w:sz w:val="24"/>
          <w:szCs w:val="24"/>
          <w:lang w:val="es-ES"/>
        </w:rPr>
        <w:t xml:space="preserve"> elementos</w:t>
      </w:r>
      <w:r w:rsidR="00276231">
        <w:rPr>
          <w:rFonts w:ascii="Times New Roman" w:hAnsi="Times New Roman" w:cs="Times New Roman"/>
          <w:sz w:val="24"/>
          <w:szCs w:val="24"/>
          <w:lang w:val="es-ES"/>
        </w:rPr>
        <w:t xml:space="preserve">, aquello debe ser observado desde </w:t>
      </w:r>
      <w:r w:rsidR="001C1534">
        <w:rPr>
          <w:rFonts w:ascii="Times New Roman" w:hAnsi="Times New Roman" w:cs="Times New Roman"/>
          <w:sz w:val="24"/>
          <w:szCs w:val="24"/>
          <w:lang w:val="es-ES"/>
        </w:rPr>
        <w:t xml:space="preserve">un escenario de consenso entre proyectos, no una igualdad de ideas, o sea, una democracia funcional. Con todo esto señalado, es necesario plantear que la experiencia constitucional que estamos viviendo es un fenómeno único que </w:t>
      </w:r>
      <w:r w:rsidR="001D005E">
        <w:rPr>
          <w:rFonts w:ascii="Times New Roman" w:hAnsi="Times New Roman" w:cs="Times New Roman"/>
          <w:sz w:val="24"/>
          <w:szCs w:val="24"/>
          <w:lang w:val="es-ES"/>
        </w:rPr>
        <w:t xml:space="preserve">hay que </w:t>
      </w:r>
      <w:r w:rsidR="001C1534">
        <w:rPr>
          <w:rFonts w:ascii="Times New Roman" w:hAnsi="Times New Roman" w:cs="Times New Roman"/>
          <w:sz w:val="24"/>
          <w:szCs w:val="24"/>
          <w:lang w:val="es-ES"/>
        </w:rPr>
        <w:t xml:space="preserve">entender bajo parámetros históricos y políticos, que no deben ser solo sometidos a titulares, sino a un examen </w:t>
      </w:r>
      <w:r w:rsidR="001D005E">
        <w:rPr>
          <w:rFonts w:ascii="Times New Roman" w:hAnsi="Times New Roman" w:cs="Times New Roman"/>
          <w:sz w:val="24"/>
          <w:szCs w:val="24"/>
          <w:lang w:val="es-ES"/>
        </w:rPr>
        <w:t xml:space="preserve">comparativo </w:t>
      </w:r>
      <w:r w:rsidR="001C1534">
        <w:rPr>
          <w:rFonts w:ascii="Times New Roman" w:hAnsi="Times New Roman" w:cs="Times New Roman"/>
          <w:sz w:val="24"/>
          <w:szCs w:val="24"/>
          <w:lang w:val="es-ES"/>
        </w:rPr>
        <w:t xml:space="preserve">con nuestro devenir político. </w:t>
      </w:r>
      <w:r w:rsidR="00546278">
        <w:rPr>
          <w:rFonts w:ascii="Times New Roman" w:hAnsi="Times New Roman" w:cs="Times New Roman"/>
          <w:sz w:val="24"/>
          <w:szCs w:val="24"/>
          <w:lang w:val="es-ES"/>
        </w:rPr>
        <w:t>Esto no es un proceso que termina en la discusión de artículos, este es uno que recién comienza, donde la diversidad, la transparencia, la probidad y el diálogo seguirán siendo pilares estructurales en este proceso, que en unos años será historia.</w:t>
      </w:r>
    </w:p>
    <w:p w14:paraId="00045110" w14:textId="799983F4" w:rsidR="006434CB" w:rsidRPr="00EF1A88" w:rsidRDefault="006434CB" w:rsidP="008E213C">
      <w:pPr>
        <w:spacing w:line="360" w:lineRule="auto"/>
        <w:ind w:left="-142" w:right="-234"/>
        <w:jc w:val="both"/>
        <w:rPr>
          <w:rFonts w:ascii="Times New Roman" w:hAnsi="Times New Roman" w:cs="Times New Roman"/>
          <w:sz w:val="28"/>
          <w:szCs w:val="28"/>
          <w:u w:val="single"/>
          <w:lang w:val="es-ES"/>
        </w:rPr>
      </w:pPr>
      <w:r w:rsidRPr="00EF1A88">
        <w:rPr>
          <w:rFonts w:ascii="Times New Roman" w:hAnsi="Times New Roman" w:cs="Times New Roman"/>
          <w:sz w:val="28"/>
          <w:szCs w:val="28"/>
          <w:u w:val="single"/>
          <w:lang w:val="es-ES"/>
        </w:rPr>
        <w:t>Bibliografía:</w:t>
      </w:r>
    </w:p>
    <w:p w14:paraId="75D6ED55" w14:textId="77777777" w:rsidR="00EF1A88" w:rsidRPr="00CB31E8" w:rsidRDefault="00EF1A88" w:rsidP="00EF1A88">
      <w:pPr>
        <w:pStyle w:val="Prrafodelista"/>
        <w:numPr>
          <w:ilvl w:val="0"/>
          <w:numId w:val="2"/>
        </w:numPr>
        <w:spacing w:line="360" w:lineRule="auto"/>
        <w:ind w:right="-234"/>
        <w:jc w:val="both"/>
        <w:rPr>
          <w:rFonts w:ascii="Times New Roman" w:hAnsi="Times New Roman" w:cs="Times New Roman"/>
          <w:sz w:val="24"/>
          <w:szCs w:val="24"/>
          <w:lang w:val="es-ES"/>
        </w:rPr>
      </w:pPr>
      <w:r w:rsidRPr="00CB31E8">
        <w:rPr>
          <w:rFonts w:ascii="Times New Roman" w:hAnsi="Times New Roman" w:cs="Times New Roman"/>
          <w:sz w:val="24"/>
          <w:szCs w:val="24"/>
          <w:lang w:val="es-ES"/>
        </w:rPr>
        <w:t xml:space="preserve">Castillo, Alejandra. 2010. Feminismo, educación y democracia en Chile (1872-1925). </w:t>
      </w:r>
      <w:r w:rsidRPr="00CB31E8">
        <w:rPr>
          <w:rFonts w:ascii="Times New Roman" w:hAnsi="Times New Roman" w:cs="Times New Roman"/>
          <w:i/>
          <w:iCs/>
          <w:sz w:val="24"/>
          <w:szCs w:val="24"/>
          <w:lang w:val="es-ES"/>
        </w:rPr>
        <w:t>Pedagogía y Saberes</w:t>
      </w:r>
      <w:r w:rsidRPr="00CB31E8">
        <w:rPr>
          <w:rFonts w:ascii="Times New Roman" w:hAnsi="Times New Roman" w:cs="Times New Roman"/>
          <w:sz w:val="24"/>
          <w:szCs w:val="24"/>
          <w:lang w:val="es-ES"/>
        </w:rPr>
        <w:t xml:space="preserve"> 33 (octubre).</w:t>
      </w:r>
    </w:p>
    <w:p w14:paraId="2DE4206A" w14:textId="752122E4" w:rsidR="00CB31E8" w:rsidRPr="00CB31E8" w:rsidRDefault="00EF1A88" w:rsidP="00CB31E8">
      <w:pPr>
        <w:pStyle w:val="Prrafodelista"/>
        <w:numPr>
          <w:ilvl w:val="0"/>
          <w:numId w:val="2"/>
        </w:numPr>
        <w:spacing w:line="360" w:lineRule="auto"/>
        <w:ind w:right="-234"/>
        <w:jc w:val="both"/>
        <w:rPr>
          <w:rFonts w:ascii="Times New Roman" w:hAnsi="Times New Roman" w:cs="Times New Roman"/>
          <w:sz w:val="24"/>
          <w:szCs w:val="24"/>
          <w:lang w:val="es-ES"/>
        </w:rPr>
      </w:pPr>
      <w:r w:rsidRPr="00CB31E8">
        <w:rPr>
          <w:rFonts w:ascii="Times New Roman" w:hAnsi="Times New Roman" w:cs="Times New Roman"/>
          <w:sz w:val="24"/>
          <w:szCs w:val="24"/>
          <w:lang w:val="es-ES"/>
        </w:rPr>
        <w:t xml:space="preserve">CIPER. </w:t>
      </w:r>
      <w:r w:rsidRPr="00CB31E8">
        <w:rPr>
          <w:rFonts w:ascii="Times New Roman" w:hAnsi="Times New Roman" w:cs="Times New Roman"/>
          <w:i/>
          <w:iCs/>
          <w:sz w:val="24"/>
          <w:szCs w:val="24"/>
          <w:lang w:val="es-ES"/>
        </w:rPr>
        <w:t xml:space="preserve">Ver </w:t>
      </w:r>
      <w:r w:rsidRPr="00CB31E8">
        <w:rPr>
          <w:rFonts w:ascii="Times New Roman" w:hAnsi="Times New Roman" w:cs="Times New Roman"/>
          <w:sz w:val="24"/>
          <w:szCs w:val="24"/>
          <w:lang w:val="es-ES"/>
        </w:rPr>
        <w:t xml:space="preserve">Fuentes, Claudio. A 40 años del plebiscito de Pinochet. CIPER. </w:t>
      </w:r>
      <w:hyperlink r:id="rId7" w:history="1">
        <w:r w:rsidRPr="00CB31E8">
          <w:rPr>
            <w:rStyle w:val="Hipervnculo"/>
            <w:rFonts w:ascii="Times New Roman" w:hAnsi="Times New Roman" w:cs="Times New Roman"/>
            <w:color w:val="auto"/>
            <w:sz w:val="24"/>
            <w:szCs w:val="24"/>
            <w:lang w:val="es-ES"/>
          </w:rPr>
          <w:t>https://www.ciperchile.cl/2020/08/08/a-40-anos-del-plebiscito-de-pinochet/</w:t>
        </w:r>
      </w:hyperlink>
      <w:r w:rsidR="00CB31E8">
        <w:rPr>
          <w:rFonts w:ascii="Times New Roman" w:hAnsi="Times New Roman" w:cs="Times New Roman"/>
          <w:sz w:val="24"/>
          <w:szCs w:val="24"/>
          <w:lang w:val="es-ES"/>
        </w:rPr>
        <w:t xml:space="preserve">. </w:t>
      </w:r>
    </w:p>
    <w:p w14:paraId="7C0384F6" w14:textId="77777777" w:rsidR="00EF1A88" w:rsidRPr="00CB31E8" w:rsidRDefault="00EF1A88" w:rsidP="00EF1A88">
      <w:pPr>
        <w:pStyle w:val="Prrafodelista"/>
        <w:numPr>
          <w:ilvl w:val="0"/>
          <w:numId w:val="2"/>
        </w:numPr>
        <w:spacing w:line="360" w:lineRule="auto"/>
        <w:ind w:right="-234"/>
        <w:jc w:val="both"/>
        <w:rPr>
          <w:rFonts w:ascii="Times New Roman" w:hAnsi="Times New Roman" w:cs="Times New Roman"/>
          <w:sz w:val="24"/>
          <w:szCs w:val="24"/>
          <w:lang w:val="es-ES"/>
        </w:rPr>
      </w:pPr>
      <w:r w:rsidRPr="00CB31E8">
        <w:rPr>
          <w:rFonts w:ascii="Times New Roman" w:hAnsi="Times New Roman" w:cs="Times New Roman"/>
          <w:sz w:val="24"/>
          <w:szCs w:val="24"/>
          <w:lang w:val="es-ES"/>
        </w:rPr>
        <w:t xml:space="preserve">CRC. </w:t>
      </w:r>
      <w:r w:rsidRPr="00CB31E8">
        <w:rPr>
          <w:rFonts w:ascii="Times New Roman" w:hAnsi="Times New Roman" w:cs="Times New Roman"/>
          <w:i/>
          <w:iCs/>
          <w:sz w:val="24"/>
          <w:szCs w:val="24"/>
          <w:lang w:val="es-ES"/>
        </w:rPr>
        <w:t xml:space="preserve">Ver </w:t>
      </w:r>
      <w:r w:rsidRPr="00CB31E8">
        <w:rPr>
          <w:rFonts w:ascii="Times New Roman" w:hAnsi="Times New Roman" w:cs="Times New Roman"/>
          <w:sz w:val="24"/>
          <w:szCs w:val="24"/>
          <w:lang w:val="es-ES"/>
        </w:rPr>
        <w:t xml:space="preserve">Constitución de la República de Chile. 2012. Chile: Cámara alta. </w:t>
      </w:r>
    </w:p>
    <w:p w14:paraId="67B0AFDD" w14:textId="77777777" w:rsidR="00EF1A88" w:rsidRPr="00CB31E8" w:rsidRDefault="00EF1A88" w:rsidP="00EF1A88">
      <w:pPr>
        <w:pStyle w:val="Prrafodelista"/>
        <w:numPr>
          <w:ilvl w:val="0"/>
          <w:numId w:val="2"/>
        </w:numPr>
        <w:spacing w:line="360" w:lineRule="auto"/>
        <w:ind w:right="-234"/>
        <w:jc w:val="both"/>
        <w:rPr>
          <w:rFonts w:ascii="Times New Roman" w:hAnsi="Times New Roman" w:cs="Times New Roman"/>
          <w:sz w:val="24"/>
          <w:szCs w:val="24"/>
          <w:lang w:val="es-ES"/>
        </w:rPr>
      </w:pPr>
      <w:r w:rsidRPr="00CB31E8">
        <w:rPr>
          <w:rFonts w:ascii="Times New Roman" w:hAnsi="Times New Roman" w:cs="Times New Roman"/>
          <w:sz w:val="24"/>
          <w:szCs w:val="24"/>
          <w:lang w:val="es-ES"/>
        </w:rPr>
        <w:t xml:space="preserve">El Líbero </w:t>
      </w:r>
      <w:r w:rsidRPr="00CB31E8">
        <w:rPr>
          <w:rFonts w:ascii="Times New Roman" w:hAnsi="Times New Roman" w:cs="Times New Roman"/>
          <w:i/>
          <w:iCs/>
          <w:sz w:val="24"/>
          <w:szCs w:val="24"/>
          <w:lang w:val="es-ES"/>
        </w:rPr>
        <w:t xml:space="preserve">Ver </w:t>
      </w:r>
      <w:r w:rsidRPr="00CB31E8">
        <w:rPr>
          <w:rFonts w:ascii="Times New Roman" w:hAnsi="Times New Roman" w:cs="Times New Roman"/>
          <w:sz w:val="24"/>
          <w:szCs w:val="24"/>
          <w:lang w:val="es-ES"/>
        </w:rPr>
        <w:t xml:space="preserve">Herrera, Mariela. Sin sorpresas, por amplio margen la Convención avanza en aumentar sus asignaciones. El Líbero, </w:t>
      </w:r>
      <w:hyperlink r:id="rId8" w:history="1">
        <w:r w:rsidRPr="00CB31E8">
          <w:rPr>
            <w:rStyle w:val="Hipervnculo"/>
            <w:rFonts w:ascii="Times New Roman" w:hAnsi="Times New Roman" w:cs="Times New Roman"/>
            <w:color w:val="auto"/>
            <w:sz w:val="24"/>
            <w:szCs w:val="24"/>
            <w:lang w:val="es-ES"/>
          </w:rPr>
          <w:t>https://ellibero.cl/actualidad/sin-sorpresas-por-amplio-margen-la-convencion-avanza-en-aumentar-sus-asignaciones/</w:t>
        </w:r>
      </w:hyperlink>
      <w:r w:rsidRPr="00CB31E8">
        <w:rPr>
          <w:rFonts w:ascii="Times New Roman" w:hAnsi="Times New Roman" w:cs="Times New Roman"/>
          <w:sz w:val="24"/>
          <w:szCs w:val="24"/>
          <w:lang w:val="es-ES"/>
        </w:rPr>
        <w:t xml:space="preserve">. </w:t>
      </w:r>
    </w:p>
    <w:p w14:paraId="3AD486AA" w14:textId="5784DDF0" w:rsidR="006434CB" w:rsidRPr="00CB31E8" w:rsidRDefault="006434CB" w:rsidP="00EF1A88">
      <w:pPr>
        <w:pStyle w:val="Prrafodelista"/>
        <w:numPr>
          <w:ilvl w:val="0"/>
          <w:numId w:val="2"/>
        </w:numPr>
        <w:spacing w:line="360" w:lineRule="auto"/>
        <w:ind w:right="-234"/>
        <w:jc w:val="both"/>
        <w:rPr>
          <w:rFonts w:ascii="Times New Roman" w:hAnsi="Times New Roman" w:cs="Times New Roman"/>
          <w:sz w:val="24"/>
          <w:szCs w:val="24"/>
          <w:lang w:val="es-ES"/>
        </w:rPr>
      </w:pPr>
      <w:proofErr w:type="spellStart"/>
      <w:r w:rsidRPr="00CB31E8">
        <w:rPr>
          <w:rFonts w:ascii="Times New Roman" w:hAnsi="Times New Roman" w:cs="Times New Roman"/>
          <w:sz w:val="24"/>
          <w:szCs w:val="24"/>
          <w:lang w:val="es-ES"/>
        </w:rPr>
        <w:t>Joignant</w:t>
      </w:r>
      <w:proofErr w:type="spellEnd"/>
      <w:r w:rsidRPr="00CB31E8">
        <w:rPr>
          <w:rFonts w:ascii="Times New Roman" w:hAnsi="Times New Roman" w:cs="Times New Roman"/>
          <w:sz w:val="24"/>
          <w:szCs w:val="24"/>
          <w:lang w:val="es-ES"/>
        </w:rPr>
        <w:t xml:space="preserve">, Alfredo. 2001. El lugar del voto. La ley electoral de 1874 y la invención del ciudadano-elector en Chile. </w:t>
      </w:r>
      <w:r w:rsidRPr="00CB31E8">
        <w:rPr>
          <w:rFonts w:ascii="Times New Roman" w:hAnsi="Times New Roman" w:cs="Times New Roman"/>
          <w:i/>
          <w:iCs/>
          <w:sz w:val="24"/>
          <w:szCs w:val="24"/>
          <w:lang w:val="es-ES"/>
        </w:rPr>
        <w:t>Estudios Públicos</w:t>
      </w:r>
      <w:r w:rsidRPr="00CB31E8">
        <w:rPr>
          <w:rFonts w:ascii="Times New Roman" w:hAnsi="Times New Roman" w:cs="Times New Roman"/>
          <w:sz w:val="24"/>
          <w:szCs w:val="24"/>
          <w:lang w:val="es-ES"/>
        </w:rPr>
        <w:t xml:space="preserve"> 81 (verano).</w:t>
      </w:r>
    </w:p>
    <w:p w14:paraId="5E973AD3" w14:textId="77777777" w:rsidR="00EF1A88" w:rsidRPr="00CB31E8" w:rsidRDefault="00EF1A88" w:rsidP="00EF1A88">
      <w:pPr>
        <w:pStyle w:val="Prrafodelista"/>
        <w:numPr>
          <w:ilvl w:val="0"/>
          <w:numId w:val="2"/>
        </w:numPr>
        <w:spacing w:line="360" w:lineRule="auto"/>
        <w:ind w:right="-234"/>
        <w:jc w:val="both"/>
        <w:rPr>
          <w:rFonts w:ascii="Times New Roman" w:hAnsi="Times New Roman" w:cs="Times New Roman"/>
          <w:sz w:val="24"/>
          <w:szCs w:val="24"/>
          <w:lang w:val="es-ES"/>
        </w:rPr>
      </w:pPr>
      <w:r w:rsidRPr="00CB31E8">
        <w:rPr>
          <w:rFonts w:ascii="Times New Roman" w:hAnsi="Times New Roman" w:cs="Times New Roman"/>
          <w:sz w:val="24"/>
          <w:szCs w:val="24"/>
          <w:lang w:val="es-ES"/>
        </w:rPr>
        <w:t>Segunda parte de la sesión 83ª. 1974. (Chile: comisión constituyente).</w:t>
      </w:r>
    </w:p>
    <w:p w14:paraId="063EEB4F" w14:textId="5EBA58CB" w:rsidR="006434CB" w:rsidRPr="00CB31E8" w:rsidRDefault="006434CB" w:rsidP="00EF1A88">
      <w:pPr>
        <w:pStyle w:val="Prrafodelista"/>
        <w:numPr>
          <w:ilvl w:val="0"/>
          <w:numId w:val="2"/>
        </w:numPr>
        <w:spacing w:line="360" w:lineRule="auto"/>
        <w:ind w:right="-234"/>
        <w:jc w:val="both"/>
        <w:rPr>
          <w:rFonts w:ascii="Times New Roman" w:hAnsi="Times New Roman" w:cs="Times New Roman"/>
          <w:sz w:val="24"/>
          <w:szCs w:val="24"/>
          <w:lang w:val="es-ES"/>
        </w:rPr>
      </w:pPr>
      <w:r w:rsidRPr="00CB31E8">
        <w:rPr>
          <w:rFonts w:ascii="Times New Roman" w:hAnsi="Times New Roman" w:cs="Times New Roman"/>
          <w:sz w:val="24"/>
          <w:szCs w:val="24"/>
          <w:lang w:val="es-ES"/>
        </w:rPr>
        <w:t>Sesiones celebradas por la Comisión y Sub comisiones encargadas del estudio del Proyecto de Nueva Constitución Política de la República. 1925. (Chile: comisión consultiva).</w:t>
      </w:r>
    </w:p>
    <w:p w14:paraId="2EC0D525" w14:textId="77777777" w:rsidR="00EF1A88" w:rsidRPr="00CB31E8" w:rsidRDefault="00EF1A88" w:rsidP="00EF1A88">
      <w:pPr>
        <w:pStyle w:val="Prrafodelista"/>
        <w:numPr>
          <w:ilvl w:val="0"/>
          <w:numId w:val="2"/>
        </w:numPr>
        <w:spacing w:line="360" w:lineRule="auto"/>
        <w:ind w:right="-234"/>
        <w:jc w:val="both"/>
        <w:rPr>
          <w:rFonts w:ascii="Times New Roman" w:hAnsi="Times New Roman" w:cs="Times New Roman"/>
          <w:sz w:val="24"/>
          <w:szCs w:val="24"/>
          <w:lang w:val="es-ES"/>
        </w:rPr>
      </w:pPr>
      <w:r w:rsidRPr="00CB31E8">
        <w:rPr>
          <w:rFonts w:ascii="Times New Roman" w:hAnsi="Times New Roman" w:cs="Times New Roman"/>
          <w:sz w:val="24"/>
          <w:szCs w:val="24"/>
          <w:lang w:val="es-ES"/>
        </w:rPr>
        <w:t>Sousa, Daniel. 2010. La experiencia de Chile en la transparencia y acceso a la información: el cambio institucional del gobierno central ante las nuevas disposiciones normativas. Tesis de magíster en gestión y políticas públicas, UCH.</w:t>
      </w:r>
    </w:p>
    <w:p w14:paraId="11682034" w14:textId="297DD049" w:rsidR="006434CB" w:rsidRPr="00551799" w:rsidRDefault="006434CB" w:rsidP="00EF1A88">
      <w:pPr>
        <w:pStyle w:val="Prrafodelista"/>
        <w:numPr>
          <w:ilvl w:val="0"/>
          <w:numId w:val="2"/>
        </w:numPr>
        <w:spacing w:line="360" w:lineRule="auto"/>
        <w:ind w:right="-234"/>
        <w:jc w:val="both"/>
        <w:rPr>
          <w:rFonts w:ascii="Times New Roman" w:hAnsi="Times New Roman" w:cs="Times New Roman"/>
          <w:sz w:val="24"/>
          <w:szCs w:val="24"/>
        </w:rPr>
      </w:pPr>
      <w:r w:rsidRPr="00CB31E8">
        <w:rPr>
          <w:rFonts w:ascii="Times New Roman" w:hAnsi="Times New Roman" w:cs="Times New Roman"/>
          <w:sz w:val="24"/>
          <w:szCs w:val="24"/>
          <w:lang w:val="es-ES"/>
        </w:rPr>
        <w:t>T13</w:t>
      </w:r>
      <w:r w:rsidR="00114D00" w:rsidRPr="00CB31E8">
        <w:rPr>
          <w:rFonts w:ascii="Times New Roman" w:hAnsi="Times New Roman" w:cs="Times New Roman"/>
          <w:sz w:val="24"/>
          <w:szCs w:val="24"/>
          <w:lang w:val="es-ES"/>
        </w:rPr>
        <w:t xml:space="preserve">. </w:t>
      </w:r>
      <w:r w:rsidR="00114D00" w:rsidRPr="00CB31E8">
        <w:rPr>
          <w:rFonts w:ascii="Times New Roman" w:hAnsi="Times New Roman" w:cs="Times New Roman"/>
          <w:i/>
          <w:iCs/>
          <w:sz w:val="24"/>
          <w:szCs w:val="24"/>
          <w:lang w:val="es-ES"/>
        </w:rPr>
        <w:t xml:space="preserve">Ver </w:t>
      </w:r>
      <w:r w:rsidR="00114D00" w:rsidRPr="00CB31E8">
        <w:rPr>
          <w:rFonts w:ascii="Times New Roman" w:hAnsi="Times New Roman" w:cs="Times New Roman"/>
          <w:sz w:val="24"/>
          <w:szCs w:val="24"/>
          <w:lang w:val="es-ES"/>
        </w:rPr>
        <w:t>Cádiz, Pablo</w:t>
      </w:r>
      <w:r w:rsidR="00114D00" w:rsidRPr="00CB31E8">
        <w:rPr>
          <w:rFonts w:ascii="Times New Roman" w:hAnsi="Times New Roman" w:cs="Times New Roman"/>
          <w:i/>
          <w:iCs/>
          <w:sz w:val="24"/>
          <w:szCs w:val="24"/>
          <w:lang w:val="es-ES"/>
        </w:rPr>
        <w:t xml:space="preserve">. </w:t>
      </w:r>
      <w:r w:rsidRPr="00CB31E8">
        <w:rPr>
          <w:rFonts w:ascii="Times New Roman" w:hAnsi="Times New Roman" w:cs="Times New Roman"/>
          <w:sz w:val="24"/>
          <w:szCs w:val="24"/>
          <w:lang w:val="es-ES"/>
        </w:rPr>
        <w:t>Plebiscito 2020 registra la mayor participación electoral en la era del voto voluntario</w:t>
      </w:r>
      <w:r w:rsidR="00114D00" w:rsidRPr="00CB31E8">
        <w:rPr>
          <w:rFonts w:ascii="Times New Roman" w:hAnsi="Times New Roman" w:cs="Times New Roman"/>
          <w:sz w:val="24"/>
          <w:szCs w:val="24"/>
          <w:lang w:val="es-ES"/>
        </w:rPr>
        <w:t>.</w:t>
      </w:r>
      <w:r w:rsidRPr="00CB31E8">
        <w:rPr>
          <w:rFonts w:ascii="Times New Roman" w:hAnsi="Times New Roman" w:cs="Times New Roman"/>
          <w:sz w:val="24"/>
          <w:szCs w:val="24"/>
          <w:lang w:val="es-ES"/>
        </w:rPr>
        <w:t xml:space="preserve"> </w:t>
      </w:r>
      <w:r w:rsidRPr="00551799">
        <w:rPr>
          <w:rFonts w:ascii="Times New Roman" w:hAnsi="Times New Roman" w:cs="Times New Roman"/>
          <w:sz w:val="24"/>
          <w:szCs w:val="24"/>
        </w:rPr>
        <w:t>T13</w:t>
      </w:r>
      <w:r w:rsidR="00114D00" w:rsidRPr="00551799">
        <w:rPr>
          <w:rFonts w:ascii="Times New Roman" w:hAnsi="Times New Roman" w:cs="Times New Roman"/>
          <w:sz w:val="24"/>
          <w:szCs w:val="24"/>
        </w:rPr>
        <w:t xml:space="preserve">. </w:t>
      </w:r>
      <w:r w:rsidRPr="00551799">
        <w:rPr>
          <w:rFonts w:ascii="Times New Roman" w:hAnsi="Times New Roman" w:cs="Times New Roman"/>
          <w:sz w:val="24"/>
          <w:szCs w:val="24"/>
        </w:rPr>
        <w:t xml:space="preserve"> </w:t>
      </w:r>
      <w:hyperlink r:id="rId9" w:history="1">
        <w:r w:rsidRPr="00551799">
          <w:rPr>
            <w:rStyle w:val="Hipervnculo"/>
            <w:rFonts w:ascii="Times New Roman" w:hAnsi="Times New Roman" w:cs="Times New Roman"/>
            <w:color w:val="auto"/>
            <w:sz w:val="24"/>
            <w:szCs w:val="24"/>
          </w:rPr>
          <w:t>https://www.t13.cl/noticia/plebiscito-2020/politica/participacion-electoral-plebiscito-apruebo-convencion-constitucional-25-10-20</w:t>
        </w:r>
      </w:hyperlink>
      <w:r w:rsidRPr="00551799">
        <w:rPr>
          <w:rFonts w:ascii="Times New Roman" w:hAnsi="Times New Roman" w:cs="Times New Roman"/>
          <w:sz w:val="24"/>
          <w:szCs w:val="24"/>
        </w:rPr>
        <w:t>.</w:t>
      </w:r>
    </w:p>
    <w:p w14:paraId="3ED4E4C0" w14:textId="744AB0C2" w:rsidR="006434CB" w:rsidRPr="00551799" w:rsidRDefault="006434CB" w:rsidP="006434CB">
      <w:pPr>
        <w:spacing w:line="360" w:lineRule="auto"/>
        <w:ind w:left="-142" w:right="-234"/>
        <w:jc w:val="both"/>
        <w:rPr>
          <w:rFonts w:ascii="Times New Roman" w:hAnsi="Times New Roman" w:cs="Times New Roman"/>
          <w:sz w:val="24"/>
          <w:szCs w:val="24"/>
        </w:rPr>
      </w:pPr>
    </w:p>
    <w:sectPr w:rsidR="006434CB" w:rsidRPr="0055179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371C3" w14:textId="77777777" w:rsidR="00B15477" w:rsidRDefault="00B15477" w:rsidP="00C85093">
      <w:pPr>
        <w:spacing w:after="0" w:line="240" w:lineRule="auto"/>
      </w:pPr>
      <w:r>
        <w:separator/>
      </w:r>
    </w:p>
  </w:endnote>
  <w:endnote w:type="continuationSeparator" w:id="0">
    <w:p w14:paraId="07335883" w14:textId="77777777" w:rsidR="00B15477" w:rsidRDefault="00B15477" w:rsidP="00C8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879E" w14:textId="77777777" w:rsidR="00B15477" w:rsidRDefault="00B15477" w:rsidP="00C85093">
      <w:pPr>
        <w:spacing w:after="0" w:line="240" w:lineRule="auto"/>
      </w:pPr>
      <w:r>
        <w:separator/>
      </w:r>
    </w:p>
  </w:footnote>
  <w:footnote w:type="continuationSeparator" w:id="0">
    <w:p w14:paraId="3914C6C3" w14:textId="77777777" w:rsidR="00B15477" w:rsidRDefault="00B15477" w:rsidP="00C85093">
      <w:pPr>
        <w:spacing w:after="0" w:line="240" w:lineRule="auto"/>
      </w:pPr>
      <w:r>
        <w:continuationSeparator/>
      </w:r>
    </w:p>
  </w:footnote>
  <w:footnote w:id="1">
    <w:p w14:paraId="0088B736" w14:textId="38DC6920" w:rsidR="00C85093" w:rsidRPr="008E213C" w:rsidRDefault="00C85093"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w:t>
      </w:r>
      <w:r w:rsidR="000443FF" w:rsidRPr="008E213C">
        <w:rPr>
          <w:rFonts w:ascii="Times New Roman" w:hAnsi="Times New Roman" w:cs="Times New Roman"/>
          <w:lang w:val="es-CL"/>
        </w:rPr>
        <w:t xml:space="preserve">Alfredo </w:t>
      </w:r>
      <w:proofErr w:type="spellStart"/>
      <w:r w:rsidRPr="008E213C">
        <w:rPr>
          <w:rFonts w:ascii="Times New Roman" w:hAnsi="Times New Roman" w:cs="Times New Roman"/>
          <w:lang w:val="es-CL"/>
        </w:rPr>
        <w:t>Joignant</w:t>
      </w:r>
      <w:proofErr w:type="spellEnd"/>
      <w:r w:rsidR="000443FF" w:rsidRPr="008E213C">
        <w:rPr>
          <w:rFonts w:ascii="Times New Roman" w:hAnsi="Times New Roman" w:cs="Times New Roman"/>
          <w:lang w:val="es-CL"/>
        </w:rPr>
        <w:t xml:space="preserve">, “El lugar del voto. La ley electoral de 1874 y la invención del ciudadano-elector en Chile”, </w:t>
      </w:r>
      <w:r w:rsidR="000443FF" w:rsidRPr="008E213C">
        <w:rPr>
          <w:rFonts w:ascii="Times New Roman" w:hAnsi="Times New Roman" w:cs="Times New Roman"/>
          <w:i/>
          <w:iCs/>
          <w:lang w:val="es-CL"/>
        </w:rPr>
        <w:t xml:space="preserve">Estudios Públicos </w:t>
      </w:r>
      <w:r w:rsidR="000443FF" w:rsidRPr="008E213C">
        <w:rPr>
          <w:rFonts w:ascii="Times New Roman" w:hAnsi="Times New Roman" w:cs="Times New Roman"/>
          <w:lang w:val="es-CL"/>
        </w:rPr>
        <w:t>81 (verano 2001),</w:t>
      </w:r>
      <w:r w:rsidRPr="008E213C">
        <w:rPr>
          <w:rFonts w:ascii="Times New Roman" w:hAnsi="Times New Roman" w:cs="Times New Roman"/>
          <w:lang w:val="es-CL"/>
        </w:rPr>
        <w:t xml:space="preserve"> 271</w:t>
      </w:r>
      <w:r w:rsidR="000443FF" w:rsidRPr="008E213C">
        <w:rPr>
          <w:rFonts w:ascii="Times New Roman" w:hAnsi="Times New Roman" w:cs="Times New Roman"/>
          <w:lang w:val="es-CL"/>
        </w:rPr>
        <w:t>.</w:t>
      </w:r>
    </w:p>
  </w:footnote>
  <w:footnote w:id="2">
    <w:p w14:paraId="246446EA" w14:textId="0F1AFB7A" w:rsidR="00F34C49" w:rsidRPr="008E213C" w:rsidRDefault="00F34C49"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w:t>
      </w:r>
      <w:r w:rsidR="000443FF" w:rsidRPr="008E213C">
        <w:rPr>
          <w:rFonts w:ascii="Times New Roman" w:hAnsi="Times New Roman" w:cs="Times New Roman"/>
          <w:lang w:val="es-CL"/>
        </w:rPr>
        <w:t xml:space="preserve">Sesiones celebradas por la Comisión y Sub comisiones encargadas del estudio del Proyecto de Nueva Constitución Política de la República (Chile: comisión consultiva, </w:t>
      </w:r>
      <w:r w:rsidRPr="008E213C">
        <w:rPr>
          <w:rFonts w:ascii="Times New Roman" w:hAnsi="Times New Roman" w:cs="Times New Roman"/>
          <w:lang w:val="es-CL"/>
        </w:rPr>
        <w:t>1925</w:t>
      </w:r>
      <w:r w:rsidR="000443FF" w:rsidRPr="008E213C">
        <w:rPr>
          <w:rFonts w:ascii="Times New Roman" w:hAnsi="Times New Roman" w:cs="Times New Roman"/>
          <w:lang w:val="es-CL"/>
        </w:rPr>
        <w:t xml:space="preserve">), </w:t>
      </w:r>
      <w:r w:rsidR="00A00593" w:rsidRPr="008E213C">
        <w:rPr>
          <w:rFonts w:ascii="Times New Roman" w:hAnsi="Times New Roman" w:cs="Times New Roman"/>
          <w:lang w:val="es-CL"/>
        </w:rPr>
        <w:t>6</w:t>
      </w:r>
      <w:r w:rsidR="000443FF" w:rsidRPr="008E213C">
        <w:rPr>
          <w:rFonts w:ascii="Times New Roman" w:hAnsi="Times New Roman" w:cs="Times New Roman"/>
          <w:lang w:val="es-CL"/>
        </w:rPr>
        <w:t>.</w:t>
      </w:r>
    </w:p>
  </w:footnote>
  <w:footnote w:id="3">
    <w:p w14:paraId="40CCFFE3" w14:textId="274A92CC" w:rsidR="00B142E7" w:rsidRPr="008E213C" w:rsidRDefault="00B142E7"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w:t>
      </w:r>
      <w:r w:rsidR="000443FF" w:rsidRPr="008E213C">
        <w:rPr>
          <w:rFonts w:ascii="Times New Roman" w:hAnsi="Times New Roman" w:cs="Times New Roman"/>
          <w:lang w:val="es-CL"/>
        </w:rPr>
        <w:t xml:space="preserve">Alejandra </w:t>
      </w:r>
      <w:r w:rsidRPr="008E213C">
        <w:rPr>
          <w:rFonts w:ascii="Times New Roman" w:hAnsi="Times New Roman" w:cs="Times New Roman"/>
          <w:lang w:val="es-CL"/>
        </w:rPr>
        <w:t>Castillo</w:t>
      </w:r>
      <w:r w:rsidR="000443FF" w:rsidRPr="008E213C">
        <w:rPr>
          <w:rFonts w:ascii="Times New Roman" w:hAnsi="Times New Roman" w:cs="Times New Roman"/>
          <w:lang w:val="es-CL"/>
        </w:rPr>
        <w:t xml:space="preserve">, “Feminismo, educación y democracia en Chile (1872-1925)”, </w:t>
      </w:r>
      <w:r w:rsidR="000443FF" w:rsidRPr="008E213C">
        <w:rPr>
          <w:rFonts w:ascii="Times New Roman" w:hAnsi="Times New Roman" w:cs="Times New Roman"/>
          <w:i/>
          <w:iCs/>
          <w:lang w:val="es-CL"/>
        </w:rPr>
        <w:t>Pedagogía y Saberes</w:t>
      </w:r>
      <w:r w:rsidR="00A00593" w:rsidRPr="008E213C">
        <w:rPr>
          <w:rFonts w:ascii="Times New Roman" w:hAnsi="Times New Roman" w:cs="Times New Roman"/>
          <w:lang w:val="es-CL"/>
        </w:rPr>
        <w:t xml:space="preserve"> 33 (octubre 2010),</w:t>
      </w:r>
      <w:r w:rsidRPr="008E213C">
        <w:rPr>
          <w:rFonts w:ascii="Times New Roman" w:hAnsi="Times New Roman" w:cs="Times New Roman"/>
          <w:lang w:val="es-CL"/>
        </w:rPr>
        <w:t xml:space="preserve"> 79</w:t>
      </w:r>
      <w:r w:rsidR="00A00593" w:rsidRPr="008E213C">
        <w:rPr>
          <w:rFonts w:ascii="Times New Roman" w:hAnsi="Times New Roman" w:cs="Times New Roman"/>
          <w:lang w:val="es-CL"/>
        </w:rPr>
        <w:t>.</w:t>
      </w:r>
    </w:p>
  </w:footnote>
  <w:footnote w:id="4">
    <w:p w14:paraId="0BD370B0" w14:textId="779788C5" w:rsidR="006434CB" w:rsidRPr="008E213C" w:rsidRDefault="00F34C49" w:rsidP="006434CB">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C</w:t>
      </w:r>
      <w:r w:rsidR="006434CB">
        <w:rPr>
          <w:rFonts w:ascii="Times New Roman" w:hAnsi="Times New Roman" w:cs="Times New Roman"/>
          <w:lang w:val="es-CL"/>
        </w:rPr>
        <w:t>laudio Fuentes, “</w:t>
      </w:r>
      <w:r w:rsidR="006434CB" w:rsidRPr="006434CB">
        <w:rPr>
          <w:rFonts w:ascii="Times New Roman" w:hAnsi="Times New Roman" w:cs="Times New Roman"/>
          <w:lang w:val="es-CL"/>
        </w:rPr>
        <w:t>A 40 años del plebiscito de Pinochet</w:t>
      </w:r>
      <w:r w:rsidR="006434CB">
        <w:rPr>
          <w:rFonts w:ascii="Times New Roman" w:hAnsi="Times New Roman" w:cs="Times New Roman"/>
          <w:lang w:val="es-CL"/>
        </w:rPr>
        <w:t xml:space="preserve">”, CIPER, </w:t>
      </w:r>
      <w:hyperlink r:id="rId1" w:history="1">
        <w:r w:rsidR="006434CB" w:rsidRPr="00CE21D6">
          <w:rPr>
            <w:rStyle w:val="Hipervnculo"/>
            <w:rFonts w:ascii="Times New Roman" w:hAnsi="Times New Roman" w:cs="Times New Roman"/>
            <w:lang w:val="es-CL"/>
          </w:rPr>
          <w:t>https://www.ciperchile.cl/2020/08/08/a-40-anos-del-plebiscito-de-pinochet/</w:t>
        </w:r>
      </w:hyperlink>
      <w:r w:rsidR="006434CB">
        <w:rPr>
          <w:rFonts w:ascii="Times New Roman" w:hAnsi="Times New Roman" w:cs="Times New Roman"/>
          <w:lang w:val="es-CL"/>
        </w:rPr>
        <w:t xml:space="preserve">. </w:t>
      </w:r>
    </w:p>
  </w:footnote>
  <w:footnote w:id="5">
    <w:p w14:paraId="028A0C5E" w14:textId="67EC20B6" w:rsidR="00F564D2" w:rsidRPr="008E213C" w:rsidRDefault="00F564D2"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00A00593" w:rsidRPr="008E213C">
        <w:rPr>
          <w:rFonts w:ascii="Times New Roman" w:hAnsi="Times New Roman" w:cs="Times New Roman"/>
          <w:lang w:val="es-CL"/>
        </w:rPr>
        <w:t xml:space="preserve"> </w:t>
      </w:r>
      <w:r w:rsidR="00114D00" w:rsidRPr="00114D00">
        <w:rPr>
          <w:rFonts w:ascii="Times New Roman" w:hAnsi="Times New Roman" w:cs="Times New Roman"/>
          <w:lang w:val="es-CL"/>
        </w:rPr>
        <w:t>Pablo Cádiz</w:t>
      </w:r>
      <w:r w:rsidR="00A00593" w:rsidRPr="008E213C">
        <w:rPr>
          <w:rFonts w:ascii="Times New Roman" w:hAnsi="Times New Roman" w:cs="Times New Roman"/>
          <w:lang w:val="es-CL"/>
        </w:rPr>
        <w:t>,</w:t>
      </w:r>
      <w:r w:rsidRPr="008E213C">
        <w:rPr>
          <w:rFonts w:ascii="Times New Roman" w:hAnsi="Times New Roman" w:cs="Times New Roman"/>
          <w:lang w:val="es-CL"/>
        </w:rPr>
        <w:t xml:space="preserve"> </w:t>
      </w:r>
      <w:r w:rsidR="00A00593" w:rsidRPr="008E213C">
        <w:rPr>
          <w:rFonts w:ascii="Times New Roman" w:hAnsi="Times New Roman" w:cs="Times New Roman"/>
          <w:lang w:val="es-CL"/>
        </w:rPr>
        <w:t xml:space="preserve">“Plebiscito 2020 registra la mayor participación electoral en la era del voto voluntario”, T13, </w:t>
      </w:r>
      <w:hyperlink r:id="rId2" w:history="1">
        <w:r w:rsidR="00A00593" w:rsidRPr="008E213C">
          <w:rPr>
            <w:rStyle w:val="Hipervnculo"/>
            <w:rFonts w:ascii="Times New Roman" w:hAnsi="Times New Roman" w:cs="Times New Roman"/>
            <w:lang w:val="es-CL"/>
          </w:rPr>
          <w:t>https://www.t13.cl/noticia/plebiscito-2020/politica/participacion-electoral-plebiscito-apruebo-convencion-constitucional-25-10-20</w:t>
        </w:r>
      </w:hyperlink>
      <w:r w:rsidR="00A00593" w:rsidRPr="008E213C">
        <w:rPr>
          <w:rFonts w:ascii="Times New Roman" w:hAnsi="Times New Roman" w:cs="Times New Roman"/>
          <w:lang w:val="es-CL"/>
        </w:rPr>
        <w:t xml:space="preserve">. </w:t>
      </w:r>
    </w:p>
  </w:footnote>
  <w:footnote w:id="6">
    <w:p w14:paraId="3434726E" w14:textId="4DC949FD" w:rsidR="00F34C49" w:rsidRPr="008E213C" w:rsidRDefault="00F34C49"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w:t>
      </w:r>
      <w:r w:rsidR="00A00593" w:rsidRPr="008E213C">
        <w:rPr>
          <w:rFonts w:ascii="Times New Roman" w:hAnsi="Times New Roman" w:cs="Times New Roman"/>
          <w:lang w:val="es-CL"/>
        </w:rPr>
        <w:t>Sesiones celebradas por la Comisión y Sub comisiones encargadas del estudio del Proyecto de Nueva Constitución Política de la República (Chile: comisión consultiva, 1925), 5.</w:t>
      </w:r>
    </w:p>
  </w:footnote>
  <w:footnote w:id="7">
    <w:p w14:paraId="228DB7A7" w14:textId="49ECEEEC" w:rsidR="00F34C49" w:rsidRPr="008E213C" w:rsidRDefault="00F34C49"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w:t>
      </w:r>
      <w:r w:rsidR="00502D48" w:rsidRPr="008E213C">
        <w:rPr>
          <w:rFonts w:ascii="Times New Roman" w:hAnsi="Times New Roman" w:cs="Times New Roman"/>
          <w:lang w:val="es-CL"/>
        </w:rPr>
        <w:t xml:space="preserve">Daniel </w:t>
      </w:r>
      <w:r w:rsidRPr="008E213C">
        <w:rPr>
          <w:rFonts w:ascii="Times New Roman" w:hAnsi="Times New Roman" w:cs="Times New Roman"/>
          <w:lang w:val="es-CL"/>
        </w:rPr>
        <w:t>Sousa</w:t>
      </w:r>
      <w:r w:rsidR="00502D48" w:rsidRPr="008E213C">
        <w:rPr>
          <w:rFonts w:ascii="Times New Roman" w:hAnsi="Times New Roman" w:cs="Times New Roman"/>
          <w:lang w:val="es-CL"/>
        </w:rPr>
        <w:t>, “La experiencia de Chile en la transparencia y acceso a la información: el cambio institucional del gobierno central ante las nuevas disposiciones normativas” (tesis de magíster en gestión y políticas públicas, UCH, 2010), 7.</w:t>
      </w:r>
    </w:p>
  </w:footnote>
  <w:footnote w:id="8">
    <w:p w14:paraId="24FC7DF9" w14:textId="19A51F43" w:rsidR="00DC7530" w:rsidRPr="008E213C" w:rsidRDefault="00DC7530"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w:t>
      </w:r>
      <w:r w:rsidR="00502D48" w:rsidRPr="008E213C">
        <w:rPr>
          <w:rFonts w:ascii="Times New Roman" w:hAnsi="Times New Roman" w:cs="Times New Roman"/>
          <w:lang w:val="es-CL"/>
        </w:rPr>
        <w:t xml:space="preserve">El Líbero, “Sin sorpresas, por amplio margen la Convención avanza en aumentar sus asignaciones”, El Líbero, </w:t>
      </w:r>
      <w:hyperlink r:id="rId3" w:history="1">
        <w:r w:rsidR="00502D48" w:rsidRPr="008E213C">
          <w:rPr>
            <w:rStyle w:val="Hipervnculo"/>
            <w:rFonts w:ascii="Times New Roman" w:hAnsi="Times New Roman" w:cs="Times New Roman"/>
            <w:lang w:val="es-CL"/>
          </w:rPr>
          <w:t>https://ellibero.cl/actualidad/sin-sorpresas-por-amplio-margen-la-convencion-avanza-en-aumentar-sus-asignaciones/</w:t>
        </w:r>
      </w:hyperlink>
      <w:r w:rsidR="00502D48" w:rsidRPr="008E213C">
        <w:rPr>
          <w:rFonts w:ascii="Times New Roman" w:hAnsi="Times New Roman" w:cs="Times New Roman"/>
          <w:lang w:val="es-CL"/>
        </w:rPr>
        <w:t xml:space="preserve">. </w:t>
      </w:r>
    </w:p>
  </w:footnote>
  <w:footnote w:id="9">
    <w:p w14:paraId="6A5027DC" w14:textId="05B25530" w:rsidR="00D27811" w:rsidRPr="008E213C" w:rsidRDefault="00D27811"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w:t>
      </w:r>
      <w:bookmarkStart w:id="0" w:name="_Hlk81075527"/>
      <w:r w:rsidR="00502D48" w:rsidRPr="008E213C">
        <w:rPr>
          <w:rFonts w:ascii="Times New Roman" w:hAnsi="Times New Roman" w:cs="Times New Roman"/>
          <w:lang w:val="es-CL"/>
        </w:rPr>
        <w:t>Constitución de la República de Chile</w:t>
      </w:r>
      <w:bookmarkEnd w:id="0"/>
      <w:r w:rsidR="00502D48" w:rsidRPr="008E213C">
        <w:rPr>
          <w:rFonts w:ascii="Times New Roman" w:hAnsi="Times New Roman" w:cs="Times New Roman"/>
          <w:lang w:val="es-CL"/>
        </w:rPr>
        <w:t xml:space="preserve"> (Chile: Cámara alta, 2012), artículo 133, capítulo XV. </w:t>
      </w:r>
    </w:p>
  </w:footnote>
  <w:footnote w:id="10">
    <w:p w14:paraId="671C7538" w14:textId="459D9448" w:rsidR="00D27811" w:rsidRPr="008E213C" w:rsidRDefault="00D27811"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w:t>
      </w:r>
      <w:r w:rsidR="00B24BA1" w:rsidRPr="008E213C">
        <w:rPr>
          <w:rFonts w:ascii="Times New Roman" w:hAnsi="Times New Roman" w:cs="Times New Roman"/>
          <w:lang w:val="es-CL"/>
        </w:rPr>
        <w:t xml:space="preserve">Segunda parte de la sesión 83a </w:t>
      </w:r>
      <w:r w:rsidR="00502D48" w:rsidRPr="008E213C">
        <w:rPr>
          <w:rFonts w:ascii="Times New Roman" w:hAnsi="Times New Roman" w:cs="Times New Roman"/>
          <w:lang w:val="es-CL"/>
        </w:rPr>
        <w:t xml:space="preserve">(Chile: comisión </w:t>
      </w:r>
      <w:r w:rsidR="00B24BA1" w:rsidRPr="008E213C">
        <w:rPr>
          <w:rFonts w:ascii="Times New Roman" w:hAnsi="Times New Roman" w:cs="Times New Roman"/>
          <w:lang w:val="es-CL"/>
        </w:rPr>
        <w:t>constituyente</w:t>
      </w:r>
      <w:r w:rsidR="00502D48" w:rsidRPr="008E213C">
        <w:rPr>
          <w:rFonts w:ascii="Times New Roman" w:hAnsi="Times New Roman" w:cs="Times New Roman"/>
          <w:lang w:val="es-CL"/>
        </w:rPr>
        <w:t>, 19</w:t>
      </w:r>
      <w:r w:rsidR="00B24BA1" w:rsidRPr="008E213C">
        <w:rPr>
          <w:rFonts w:ascii="Times New Roman" w:hAnsi="Times New Roman" w:cs="Times New Roman"/>
          <w:lang w:val="es-CL"/>
        </w:rPr>
        <w:t>74</w:t>
      </w:r>
      <w:r w:rsidR="00502D48" w:rsidRPr="008E213C">
        <w:rPr>
          <w:rFonts w:ascii="Times New Roman" w:hAnsi="Times New Roman" w:cs="Times New Roman"/>
          <w:lang w:val="es-CL"/>
        </w:rPr>
        <w:t>),</w:t>
      </w:r>
      <w:r w:rsidR="00B24BA1" w:rsidRPr="008E213C">
        <w:rPr>
          <w:rFonts w:ascii="Times New Roman" w:hAnsi="Times New Roman" w:cs="Times New Roman"/>
          <w:lang w:val="es-CL"/>
        </w:rPr>
        <w:t xml:space="preserve"> 828.</w:t>
      </w:r>
    </w:p>
  </w:footnote>
  <w:footnote w:id="11">
    <w:p w14:paraId="4D09B0A6" w14:textId="00217665" w:rsidR="00D27811" w:rsidRPr="008E213C" w:rsidRDefault="00D27811"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w:t>
      </w:r>
      <w:r w:rsidR="00B24BA1" w:rsidRPr="008E213C">
        <w:rPr>
          <w:rFonts w:ascii="Times New Roman" w:hAnsi="Times New Roman" w:cs="Times New Roman"/>
          <w:lang w:val="es-CL"/>
        </w:rPr>
        <w:t>Sesiones celebradas por la Comisión y Sub comisiones encargadas del estudio del Proyecto de Nueva Constitución Política de la República (Chile: comisión consultiva, 1925), 7.</w:t>
      </w:r>
    </w:p>
  </w:footnote>
  <w:footnote w:id="12">
    <w:p w14:paraId="7F515747" w14:textId="45742585" w:rsidR="00D27811" w:rsidRPr="008E213C" w:rsidRDefault="00D27811" w:rsidP="008E213C">
      <w:pPr>
        <w:pStyle w:val="Textonotapie"/>
        <w:ind w:left="-142" w:right="-234"/>
        <w:jc w:val="both"/>
        <w:rPr>
          <w:rFonts w:ascii="Times New Roman" w:hAnsi="Times New Roman" w:cs="Times New Roman"/>
          <w:lang w:val="es-CL"/>
        </w:rPr>
      </w:pPr>
      <w:r w:rsidRPr="008E213C">
        <w:rPr>
          <w:rStyle w:val="Refdenotaalpie"/>
          <w:rFonts w:ascii="Times New Roman" w:hAnsi="Times New Roman" w:cs="Times New Roman"/>
          <w:lang w:val="es-CL"/>
        </w:rPr>
        <w:footnoteRef/>
      </w:r>
      <w:r w:rsidRPr="008E213C">
        <w:rPr>
          <w:rFonts w:ascii="Times New Roman" w:hAnsi="Times New Roman" w:cs="Times New Roman"/>
          <w:lang w:val="es-CL"/>
        </w:rPr>
        <w:t xml:space="preserve"> </w:t>
      </w:r>
      <w:r w:rsidR="001727B6" w:rsidRPr="008E213C">
        <w:rPr>
          <w:rFonts w:ascii="Times New Roman" w:hAnsi="Times New Roman" w:cs="Times New Roman"/>
          <w:lang w:val="es-CL"/>
        </w:rPr>
        <w:t>Segunda parte de la sesión 83a (Chile: comisión constituyente, 1974),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723"/>
    <w:multiLevelType w:val="hybridMultilevel"/>
    <w:tmpl w:val="FECED1CA"/>
    <w:lvl w:ilvl="0" w:tplc="04090005">
      <w:start w:val="1"/>
      <w:numFmt w:val="bullet"/>
      <w:lvlText w:val=""/>
      <w:lvlJc w:val="left"/>
      <w:pPr>
        <w:ind w:left="578" w:hanging="360"/>
      </w:pPr>
      <w:rPr>
        <w:rFonts w:ascii="Wingdings" w:hAnsi="Wingdings"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1" w15:restartNumberingAfterBreak="0">
    <w:nsid w:val="7C3601E7"/>
    <w:multiLevelType w:val="hybridMultilevel"/>
    <w:tmpl w:val="4C305E2E"/>
    <w:lvl w:ilvl="0" w:tplc="40CC22C2">
      <w:start w:val="1"/>
      <w:numFmt w:val="bullet"/>
      <w:lvlText w:val=""/>
      <w:lvlJc w:val="left"/>
      <w:pPr>
        <w:ind w:left="578" w:hanging="360"/>
      </w:pPr>
      <w:rPr>
        <w:rFonts w:ascii="Wingdings" w:hAnsi="Wingdings"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97"/>
    <w:rsid w:val="000443FF"/>
    <w:rsid w:val="000855F1"/>
    <w:rsid w:val="000E7DEE"/>
    <w:rsid w:val="00114D00"/>
    <w:rsid w:val="00115936"/>
    <w:rsid w:val="001727B6"/>
    <w:rsid w:val="001773B0"/>
    <w:rsid w:val="001C1534"/>
    <w:rsid w:val="001D005E"/>
    <w:rsid w:val="001E070A"/>
    <w:rsid w:val="00235A89"/>
    <w:rsid w:val="00276231"/>
    <w:rsid w:val="002B2D97"/>
    <w:rsid w:val="002C776C"/>
    <w:rsid w:val="003C3DCF"/>
    <w:rsid w:val="00453558"/>
    <w:rsid w:val="00485DFF"/>
    <w:rsid w:val="00501BAC"/>
    <w:rsid w:val="00502D48"/>
    <w:rsid w:val="005148CA"/>
    <w:rsid w:val="00546278"/>
    <w:rsid w:val="00551799"/>
    <w:rsid w:val="00621B52"/>
    <w:rsid w:val="006434CB"/>
    <w:rsid w:val="006C0B9E"/>
    <w:rsid w:val="00727A67"/>
    <w:rsid w:val="007960F2"/>
    <w:rsid w:val="00796B3A"/>
    <w:rsid w:val="007D7ADF"/>
    <w:rsid w:val="00874589"/>
    <w:rsid w:val="008833DE"/>
    <w:rsid w:val="008E1A90"/>
    <w:rsid w:val="008E213C"/>
    <w:rsid w:val="009B17BD"/>
    <w:rsid w:val="009C55BA"/>
    <w:rsid w:val="00A00593"/>
    <w:rsid w:val="00A41244"/>
    <w:rsid w:val="00AD0C82"/>
    <w:rsid w:val="00B142E7"/>
    <w:rsid w:val="00B15477"/>
    <w:rsid w:val="00B24BA1"/>
    <w:rsid w:val="00B35CAA"/>
    <w:rsid w:val="00B77D40"/>
    <w:rsid w:val="00BB4117"/>
    <w:rsid w:val="00C7769C"/>
    <w:rsid w:val="00C85093"/>
    <w:rsid w:val="00CB0EA8"/>
    <w:rsid w:val="00CB31E8"/>
    <w:rsid w:val="00D004FB"/>
    <w:rsid w:val="00D201A1"/>
    <w:rsid w:val="00D27811"/>
    <w:rsid w:val="00D56EC0"/>
    <w:rsid w:val="00DA1873"/>
    <w:rsid w:val="00DC7530"/>
    <w:rsid w:val="00E041C7"/>
    <w:rsid w:val="00E87784"/>
    <w:rsid w:val="00E968DA"/>
    <w:rsid w:val="00EF1A88"/>
    <w:rsid w:val="00EF7F37"/>
    <w:rsid w:val="00F34C49"/>
    <w:rsid w:val="00F457F2"/>
    <w:rsid w:val="00F5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9BD2"/>
  <w15:chartTrackingRefBased/>
  <w15:docId w15:val="{F102C94E-A125-48FD-9E4B-1619B63A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850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5093"/>
    <w:rPr>
      <w:sz w:val="20"/>
      <w:szCs w:val="20"/>
    </w:rPr>
  </w:style>
  <w:style w:type="character" w:styleId="Refdenotaalpie">
    <w:name w:val="footnote reference"/>
    <w:basedOn w:val="Fuentedeprrafopredeter"/>
    <w:uiPriority w:val="99"/>
    <w:semiHidden/>
    <w:unhideWhenUsed/>
    <w:rsid w:val="00C85093"/>
    <w:rPr>
      <w:vertAlign w:val="superscript"/>
    </w:rPr>
  </w:style>
  <w:style w:type="paragraph" w:styleId="Textoindependiente">
    <w:name w:val="Body Text"/>
    <w:basedOn w:val="Normal"/>
    <w:link w:val="TextoindependienteCar"/>
    <w:uiPriority w:val="99"/>
    <w:unhideWhenUsed/>
    <w:rsid w:val="00F564D2"/>
    <w:pPr>
      <w:spacing w:after="120"/>
    </w:pPr>
  </w:style>
  <w:style w:type="character" w:customStyle="1" w:styleId="TextoindependienteCar">
    <w:name w:val="Texto independiente Car"/>
    <w:basedOn w:val="Fuentedeprrafopredeter"/>
    <w:link w:val="Textoindependiente"/>
    <w:uiPriority w:val="99"/>
    <w:rsid w:val="00F564D2"/>
  </w:style>
  <w:style w:type="paragraph" w:styleId="Textoindependienteprimerasangra">
    <w:name w:val="Body Text First Indent"/>
    <w:basedOn w:val="Textoindependiente"/>
    <w:link w:val="TextoindependienteprimerasangraCar"/>
    <w:uiPriority w:val="99"/>
    <w:unhideWhenUsed/>
    <w:rsid w:val="00F564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F564D2"/>
  </w:style>
  <w:style w:type="character" w:styleId="Hipervnculo">
    <w:name w:val="Hyperlink"/>
    <w:basedOn w:val="Fuentedeprrafopredeter"/>
    <w:uiPriority w:val="99"/>
    <w:unhideWhenUsed/>
    <w:rsid w:val="00A00593"/>
    <w:rPr>
      <w:color w:val="0563C1" w:themeColor="hyperlink"/>
      <w:u w:val="single"/>
    </w:rPr>
  </w:style>
  <w:style w:type="character" w:styleId="Mencinsinresolver">
    <w:name w:val="Unresolved Mention"/>
    <w:basedOn w:val="Fuentedeprrafopredeter"/>
    <w:uiPriority w:val="99"/>
    <w:semiHidden/>
    <w:unhideWhenUsed/>
    <w:rsid w:val="00A00593"/>
    <w:rPr>
      <w:color w:val="605E5C"/>
      <w:shd w:val="clear" w:color="auto" w:fill="E1DFDD"/>
    </w:rPr>
  </w:style>
  <w:style w:type="character" w:styleId="Hipervnculovisitado">
    <w:name w:val="FollowedHyperlink"/>
    <w:basedOn w:val="Fuentedeprrafopredeter"/>
    <w:uiPriority w:val="99"/>
    <w:semiHidden/>
    <w:unhideWhenUsed/>
    <w:rsid w:val="00114D00"/>
    <w:rPr>
      <w:color w:val="954F72" w:themeColor="followedHyperlink"/>
      <w:u w:val="single"/>
    </w:rPr>
  </w:style>
  <w:style w:type="paragraph" w:styleId="Prrafodelista">
    <w:name w:val="List Paragraph"/>
    <w:basedOn w:val="Normal"/>
    <w:uiPriority w:val="34"/>
    <w:qFormat/>
    <w:rsid w:val="00EF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libero.cl/actualidad/sin-sorpresas-por-amplio-margen-la-convencion-avanza-en-aumentar-sus-asignaciones/" TargetMode="External"/><Relationship Id="rId3" Type="http://schemas.openxmlformats.org/officeDocument/2006/relationships/settings" Target="settings.xml"/><Relationship Id="rId7" Type="http://schemas.openxmlformats.org/officeDocument/2006/relationships/hyperlink" Target="https://www.ciperchile.cl/2020/08/08/a-40-anos-del-plebiscito-de-pinoch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13.cl/noticia/plebiscito-2020/politica/participacion-electoral-plebiscito-apruebo-convencion-constitucional-25-10-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libero.cl/actualidad/sin-sorpresas-por-amplio-margen-la-convencion-avanza-en-aumentar-sus-asignaciones/" TargetMode="External"/><Relationship Id="rId2" Type="http://schemas.openxmlformats.org/officeDocument/2006/relationships/hyperlink" Target="https://www.t13.cl/noticia/plebiscito-2020/politica/participacion-electoral-plebiscito-apruebo-convencion-constitucional-25-10-20" TargetMode="External"/><Relationship Id="rId1" Type="http://schemas.openxmlformats.org/officeDocument/2006/relationships/hyperlink" Target="https://www.ciperchile.cl/2020/08/08/a-40-anos-del-plebiscito-de-pinoch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2197</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Ruiz-Tagle</dc:creator>
  <cp:keywords/>
  <dc:description/>
  <cp:lastModifiedBy>Claudio Barrientos Barria</cp:lastModifiedBy>
  <cp:revision>3</cp:revision>
  <dcterms:created xsi:type="dcterms:W3CDTF">2021-12-27T14:30:00Z</dcterms:created>
  <dcterms:modified xsi:type="dcterms:W3CDTF">2021-12-27T14:42:00Z</dcterms:modified>
</cp:coreProperties>
</file>